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
        <w:rPr>
          <w:rFonts w:ascii="Times New Roman"/>
          <w:sz w:val="20"/>
        </w:rPr>
      </w:pPr>
    </w:p>
    <w:p>
      <w:pPr>
        <w:pStyle w:val="8"/>
        <w:rPr>
          <w:rFonts w:ascii="Times New Roman"/>
          <w:sz w:val="20"/>
        </w:rPr>
      </w:pPr>
    </w:p>
    <w:p>
      <w:pPr>
        <w:pStyle w:val="8"/>
        <w:spacing w:before="10"/>
        <w:rPr>
          <w:rFonts w:ascii="Times New Roman"/>
          <w:sz w:val="26"/>
        </w:rPr>
      </w:pPr>
    </w:p>
    <w:p>
      <w:pPr>
        <w:spacing w:before="38" w:line="266" w:lineRule="auto"/>
        <w:ind w:left="643" w:right="1353" w:firstLine="0"/>
        <w:jc w:val="center"/>
        <w:rPr>
          <w:b/>
          <w:sz w:val="44"/>
        </w:rPr>
      </w:pPr>
      <w:r>
        <w:rPr>
          <w:rFonts w:hint="default"/>
          <w:b/>
          <w:sz w:val="44"/>
        </w:rPr>
        <w:t>贵州省仁怀市茅台镇百年甘美之酒业有限公司</w:t>
      </w:r>
      <w:r>
        <w:rPr>
          <w:rFonts w:hint="default"/>
          <w:b/>
          <w:sz w:val="44"/>
          <w:lang w:val="en-US" w:eastAsia="zh-CN"/>
        </w:rPr>
        <w:t>年产680吨酱香型白酒技改项目</w:t>
      </w:r>
    </w:p>
    <w:p>
      <w:pPr>
        <w:spacing w:before="0" w:line="560" w:lineRule="exact"/>
        <w:ind w:left="639" w:right="1353" w:firstLine="0"/>
        <w:jc w:val="center"/>
        <w:rPr>
          <w:rFonts w:hint="default" w:eastAsia="宋体"/>
          <w:b/>
          <w:color w:val="auto"/>
          <w:sz w:val="44"/>
          <w:lang w:val="en-US" w:eastAsia="zh-CN"/>
        </w:rPr>
      </w:pPr>
      <w:r>
        <w:rPr>
          <w:b/>
          <w:sz w:val="44"/>
        </w:rPr>
        <w:t>竣</w:t>
      </w:r>
      <w:r>
        <w:rPr>
          <w:b/>
          <w:color w:val="auto"/>
          <w:sz w:val="44"/>
        </w:rPr>
        <w:t>工环境保护验收</w:t>
      </w:r>
      <w:r>
        <w:rPr>
          <w:rFonts w:hint="eastAsia"/>
          <w:b/>
          <w:color w:val="auto"/>
          <w:sz w:val="44"/>
          <w:lang w:val="en-US" w:eastAsia="zh-CN"/>
        </w:rPr>
        <w:t>监测报告</w:t>
      </w:r>
    </w:p>
    <w:p>
      <w:pPr>
        <w:pStyle w:val="8"/>
        <w:rPr>
          <w:b/>
          <w:sz w:val="44"/>
        </w:rPr>
      </w:pPr>
    </w:p>
    <w:p>
      <w:pPr>
        <w:pStyle w:val="8"/>
        <w:rPr>
          <w:b/>
          <w:sz w:val="44"/>
        </w:rPr>
      </w:pPr>
    </w:p>
    <w:p>
      <w:pPr>
        <w:pStyle w:val="8"/>
        <w:rPr>
          <w:b/>
          <w:sz w:val="44"/>
        </w:rPr>
      </w:pPr>
    </w:p>
    <w:p>
      <w:pPr>
        <w:pStyle w:val="8"/>
        <w:rPr>
          <w:b/>
          <w:sz w:val="44"/>
        </w:rPr>
      </w:pPr>
    </w:p>
    <w:p>
      <w:pPr>
        <w:pStyle w:val="8"/>
        <w:rPr>
          <w:b/>
          <w:sz w:val="44"/>
        </w:rPr>
      </w:pPr>
    </w:p>
    <w:p>
      <w:pPr>
        <w:pStyle w:val="8"/>
        <w:rPr>
          <w:b/>
          <w:sz w:val="44"/>
        </w:rPr>
      </w:pPr>
    </w:p>
    <w:p>
      <w:pPr>
        <w:pStyle w:val="8"/>
        <w:rPr>
          <w:b/>
          <w:sz w:val="44"/>
        </w:rPr>
      </w:pPr>
    </w:p>
    <w:p>
      <w:pPr>
        <w:pStyle w:val="8"/>
        <w:rPr>
          <w:b/>
          <w:sz w:val="44"/>
        </w:rPr>
      </w:pPr>
    </w:p>
    <w:p>
      <w:pPr>
        <w:pStyle w:val="8"/>
        <w:rPr>
          <w:b/>
          <w:sz w:val="44"/>
        </w:rPr>
      </w:pPr>
    </w:p>
    <w:p>
      <w:pPr>
        <w:pStyle w:val="8"/>
        <w:rPr>
          <w:b/>
          <w:sz w:val="44"/>
        </w:rPr>
      </w:pPr>
    </w:p>
    <w:p>
      <w:pPr>
        <w:pStyle w:val="8"/>
        <w:rPr>
          <w:b/>
          <w:sz w:val="44"/>
        </w:rPr>
      </w:pPr>
    </w:p>
    <w:p>
      <w:pPr>
        <w:pStyle w:val="8"/>
        <w:rPr>
          <w:b/>
          <w:sz w:val="44"/>
        </w:rPr>
      </w:pPr>
    </w:p>
    <w:p>
      <w:pPr>
        <w:pStyle w:val="8"/>
        <w:rPr>
          <w:b/>
          <w:sz w:val="44"/>
        </w:rPr>
      </w:pPr>
    </w:p>
    <w:p>
      <w:pPr>
        <w:pStyle w:val="4"/>
        <w:spacing w:before="298" w:line="364" w:lineRule="auto"/>
        <w:ind w:right="1255"/>
        <w:jc w:val="left"/>
        <w:rPr>
          <w:w w:val="95"/>
        </w:rPr>
      </w:pPr>
      <w:r>
        <w:rPr>
          <w:w w:val="95"/>
        </w:rPr>
        <w:t>建设单位：</w:t>
      </w:r>
      <w:r>
        <w:rPr>
          <w:rFonts w:hint="default" w:ascii="Times New Roman" w:hAnsi="Times New Roman" w:eastAsia="宋体" w:cs="Times New Roman"/>
          <w:color w:val="auto"/>
          <w:lang w:val="en-US" w:eastAsia="zh-CN"/>
        </w:rPr>
        <w:t>贵州省仁怀市茅台镇百年甘美之酒业有限公司</w:t>
      </w:r>
    </w:p>
    <w:p>
      <w:pPr>
        <w:pStyle w:val="4"/>
        <w:spacing w:before="298" w:line="364" w:lineRule="auto"/>
        <w:ind w:right="1255"/>
        <w:jc w:val="left"/>
        <w:rPr>
          <w:rFonts w:hint="default" w:eastAsia="宋体"/>
          <w:lang w:val="en-US" w:eastAsia="zh-CN"/>
        </w:rPr>
      </w:pPr>
      <w:r>
        <w:t>编制单位：</w:t>
      </w:r>
      <w:r>
        <w:rPr>
          <w:rFonts w:hint="eastAsia"/>
          <w:lang w:val="en-US" w:eastAsia="zh-CN"/>
        </w:rPr>
        <w:t>贵州兴源科创环保有限公司</w:t>
      </w:r>
    </w:p>
    <w:p>
      <w:pPr>
        <w:pStyle w:val="8"/>
        <w:rPr>
          <w:b/>
          <w:sz w:val="32"/>
        </w:rPr>
      </w:pPr>
    </w:p>
    <w:p>
      <w:pPr>
        <w:pStyle w:val="8"/>
        <w:rPr>
          <w:b/>
          <w:sz w:val="32"/>
        </w:rPr>
      </w:pPr>
    </w:p>
    <w:p>
      <w:pPr>
        <w:pStyle w:val="8"/>
        <w:spacing w:before="7"/>
        <w:rPr>
          <w:b/>
          <w:sz w:val="33"/>
        </w:rPr>
      </w:pPr>
    </w:p>
    <w:p>
      <w:pPr>
        <w:spacing w:before="0"/>
        <w:ind w:left="633" w:right="1353" w:firstLine="0"/>
        <w:jc w:val="center"/>
        <w:rPr>
          <w:b/>
          <w:color w:val="auto"/>
          <w:sz w:val="32"/>
        </w:rPr>
      </w:pPr>
      <w:r>
        <w:rPr>
          <w:rFonts w:ascii="Times New Roman" w:eastAsia="Times New Roman"/>
          <w:b/>
          <w:color w:val="auto"/>
          <w:sz w:val="32"/>
        </w:rPr>
        <w:t xml:space="preserve">2020 </w:t>
      </w:r>
      <w:r>
        <w:rPr>
          <w:b/>
          <w:color w:val="auto"/>
          <w:sz w:val="32"/>
        </w:rPr>
        <w:t xml:space="preserve">年 </w:t>
      </w:r>
      <w:r>
        <w:rPr>
          <w:rFonts w:hint="eastAsia"/>
          <w:b/>
          <w:color w:val="auto"/>
          <w:sz w:val="32"/>
          <w:lang w:val="en-US" w:eastAsia="zh-CN"/>
        </w:rPr>
        <w:t>8</w:t>
      </w:r>
      <w:r>
        <w:rPr>
          <w:rFonts w:ascii="Times New Roman" w:eastAsia="Times New Roman"/>
          <w:b/>
          <w:color w:val="auto"/>
          <w:sz w:val="32"/>
        </w:rPr>
        <w:t xml:space="preserve"> </w:t>
      </w:r>
      <w:r>
        <w:rPr>
          <w:b/>
          <w:color w:val="auto"/>
          <w:sz w:val="32"/>
        </w:rPr>
        <w:t>月</w:t>
      </w:r>
    </w:p>
    <w:p>
      <w:pPr>
        <w:spacing w:after="0"/>
        <w:jc w:val="center"/>
        <w:rPr>
          <w:sz w:val="32"/>
        </w:rPr>
        <w:sectPr>
          <w:type w:val="continuous"/>
          <w:pgSz w:w="11910" w:h="16840"/>
          <w:pgMar w:top="1580" w:right="840" w:bottom="280" w:left="1560" w:header="720" w:footer="720" w:gutter="0"/>
        </w:sectPr>
      </w:pPr>
    </w:p>
    <w:p>
      <w:pPr>
        <w:pStyle w:val="8"/>
        <w:spacing w:line="480" w:lineRule="auto"/>
        <w:rPr>
          <w:b/>
          <w:sz w:val="23"/>
        </w:rPr>
      </w:pPr>
    </w:p>
    <w:p>
      <w:pPr>
        <w:spacing w:line="480" w:lineRule="auto"/>
      </w:pPr>
      <w:r>
        <w:rPr>
          <w:sz w:val="28"/>
          <w:szCs w:val="28"/>
        </w:rPr>
        <w:t>建</w:t>
      </w:r>
      <w:r>
        <w:rPr>
          <w:spacing w:val="-3"/>
          <w:sz w:val="28"/>
          <w:szCs w:val="28"/>
        </w:rPr>
        <w:t>设</w:t>
      </w:r>
      <w:r>
        <w:rPr>
          <w:sz w:val="28"/>
          <w:szCs w:val="28"/>
        </w:rPr>
        <w:t>单位：</w:t>
      </w:r>
      <w:r>
        <w:rPr>
          <w:rFonts w:hint="default"/>
          <w:sz w:val="28"/>
          <w:szCs w:val="28"/>
          <w:lang w:val="en-US" w:eastAsia="zh-CN"/>
        </w:rPr>
        <w:t>贵州省仁怀市茅台镇百年甘美之酒业有</w:t>
      </w:r>
      <w:r>
        <w:rPr>
          <w:rFonts w:hint="eastAsia"/>
          <w:sz w:val="28"/>
          <w:szCs w:val="28"/>
          <w:lang w:val="en-US" w:eastAsia="zh-CN"/>
        </w:rPr>
        <w:t>是</w:t>
      </w:r>
      <w:r>
        <w:rPr>
          <w:rFonts w:hint="default"/>
          <w:sz w:val="28"/>
          <w:szCs w:val="28"/>
          <w:lang w:val="en-US" w:eastAsia="zh-CN"/>
        </w:rPr>
        <w:t>限公司</w:t>
      </w:r>
    </w:p>
    <w:p>
      <w:pPr>
        <w:pStyle w:val="6"/>
        <w:tabs>
          <w:tab w:val="left" w:pos="2174"/>
        </w:tabs>
        <w:spacing w:line="360" w:lineRule="auto"/>
        <w:ind w:left="0" w:leftChars="0" w:right="2567" w:firstLine="0" w:firstLineChars="0"/>
        <w:rPr>
          <w:rFonts w:hint="default" w:eastAsia="宋体"/>
          <w:lang w:val="en-US" w:eastAsia="zh-CN"/>
        </w:rPr>
      </w:pPr>
      <w:r>
        <w:t>联</w:t>
      </w:r>
      <w:r>
        <w:rPr>
          <w:spacing w:val="-3"/>
        </w:rPr>
        <w:t>系</w:t>
      </w:r>
      <w:r>
        <w:t>人：</w:t>
      </w:r>
      <w:r>
        <w:rPr>
          <w:rFonts w:hint="eastAsia"/>
          <w:lang w:val="en-US" w:eastAsia="zh-CN"/>
        </w:rPr>
        <w:t>欧小林</w:t>
      </w:r>
    </w:p>
    <w:p>
      <w:pPr>
        <w:tabs>
          <w:tab w:val="right" w:pos="3716"/>
        </w:tabs>
        <w:spacing w:before="0" w:line="360" w:lineRule="auto"/>
        <w:ind w:right="0"/>
        <w:jc w:val="left"/>
        <w:rPr>
          <w:rFonts w:hint="default" w:ascii="Times New Roman" w:eastAsia="宋体"/>
          <w:sz w:val="28"/>
          <w:lang w:val="en-US" w:eastAsia="zh-CN"/>
        </w:rPr>
      </w:pPr>
      <w:r>
        <w:rPr>
          <w:sz w:val="28"/>
        </w:rPr>
        <w:t>电</w:t>
      </w:r>
      <w:r>
        <w:rPr>
          <w:spacing w:val="-3"/>
          <w:sz w:val="28"/>
        </w:rPr>
        <w:t>话</w:t>
      </w:r>
      <w:r>
        <w:rPr>
          <w:sz w:val="28"/>
        </w:rPr>
        <w:t>：</w:t>
      </w:r>
      <w:r>
        <w:rPr>
          <w:rFonts w:hint="eastAsia" w:ascii="Times New Roman"/>
          <w:sz w:val="28"/>
          <w:lang w:val="en-US" w:eastAsia="zh-CN"/>
        </w:rPr>
        <w:t>13885263739</w:t>
      </w:r>
    </w:p>
    <w:p>
      <w:pPr>
        <w:tabs>
          <w:tab w:val="right" w:pos="3015"/>
        </w:tabs>
        <w:spacing w:before="265" w:line="360" w:lineRule="auto"/>
        <w:ind w:right="0"/>
        <w:jc w:val="left"/>
        <w:rPr>
          <w:rFonts w:ascii="Times New Roman" w:eastAsia="Times New Roman"/>
          <w:sz w:val="28"/>
        </w:rPr>
      </w:pPr>
      <w:r>
        <w:rPr>
          <w:sz w:val="28"/>
        </w:rPr>
        <w:t>邮</w:t>
      </w:r>
      <w:r>
        <w:rPr>
          <w:spacing w:val="-3"/>
          <w:sz w:val="28"/>
        </w:rPr>
        <w:t>编</w:t>
      </w:r>
      <w:r>
        <w:rPr>
          <w:sz w:val="28"/>
        </w:rPr>
        <w:t>：</w:t>
      </w:r>
      <w:r>
        <w:rPr>
          <w:rFonts w:ascii="Times New Roman" w:eastAsia="Times New Roman"/>
          <w:sz w:val="28"/>
        </w:rPr>
        <w:t>564618</w:t>
      </w:r>
    </w:p>
    <w:p>
      <w:pPr>
        <w:pStyle w:val="8"/>
        <w:rPr>
          <w:sz w:val="28"/>
        </w:rPr>
      </w:pPr>
      <w:r>
        <w:rPr>
          <w:sz w:val="28"/>
        </w:rPr>
        <w:t>地</w:t>
      </w:r>
      <w:r>
        <w:rPr>
          <w:spacing w:val="-3"/>
          <w:sz w:val="28"/>
        </w:rPr>
        <w:t>址</w:t>
      </w:r>
      <w:r>
        <w:rPr>
          <w:sz w:val="28"/>
        </w:rPr>
        <w:t>：</w:t>
      </w:r>
      <w:r>
        <w:rPr>
          <w:rFonts w:hint="default"/>
          <w:sz w:val="28"/>
        </w:rPr>
        <w:t>贵州省遵义市仁怀市茅台镇</w:t>
      </w:r>
      <w:r>
        <w:rPr>
          <w:rFonts w:hint="default"/>
          <w:sz w:val="28"/>
          <w:lang w:eastAsia="zh-CN"/>
        </w:rPr>
        <w:t>岩滩村</w:t>
      </w:r>
    </w:p>
    <w:p>
      <w:pPr>
        <w:pStyle w:val="8"/>
        <w:rPr>
          <w:sz w:val="28"/>
        </w:rPr>
      </w:pPr>
    </w:p>
    <w:p>
      <w:pPr>
        <w:pStyle w:val="8"/>
        <w:rPr>
          <w:sz w:val="28"/>
        </w:rPr>
      </w:pPr>
    </w:p>
    <w:p>
      <w:pPr>
        <w:pStyle w:val="8"/>
        <w:rPr>
          <w:sz w:val="28"/>
        </w:rPr>
      </w:pPr>
    </w:p>
    <w:p>
      <w:pPr>
        <w:pStyle w:val="8"/>
        <w:spacing w:before="2"/>
        <w:rPr>
          <w:sz w:val="34"/>
        </w:rPr>
      </w:pPr>
    </w:p>
    <w:p>
      <w:pPr>
        <w:tabs>
          <w:tab w:val="left" w:pos="2174"/>
        </w:tabs>
        <w:spacing w:before="0" w:line="417" w:lineRule="auto"/>
        <w:ind w:right="3129"/>
        <w:jc w:val="left"/>
        <w:rPr>
          <w:rFonts w:hint="default" w:eastAsia="宋体"/>
          <w:sz w:val="28"/>
          <w:lang w:val="en-US" w:eastAsia="zh-CN"/>
        </w:rPr>
      </w:pPr>
      <w:r>
        <w:rPr>
          <w:sz w:val="28"/>
        </w:rPr>
        <w:t>编</w:t>
      </w:r>
      <w:r>
        <w:rPr>
          <w:spacing w:val="-3"/>
          <w:sz w:val="28"/>
        </w:rPr>
        <w:t>制</w:t>
      </w:r>
      <w:r>
        <w:rPr>
          <w:sz w:val="28"/>
        </w:rPr>
        <w:t>单位：</w:t>
      </w:r>
      <w:r>
        <w:rPr>
          <w:rFonts w:hint="eastAsia"/>
          <w:sz w:val="28"/>
          <w:lang w:val="en-US" w:eastAsia="zh-CN"/>
        </w:rPr>
        <w:t>贵州兴源科创环保有限公司</w:t>
      </w:r>
    </w:p>
    <w:p>
      <w:pPr>
        <w:tabs>
          <w:tab w:val="left" w:pos="2174"/>
        </w:tabs>
        <w:spacing w:before="0" w:line="417" w:lineRule="auto"/>
        <w:ind w:right="3129"/>
        <w:jc w:val="left"/>
        <w:rPr>
          <w:rFonts w:hint="default" w:eastAsia="宋体"/>
          <w:sz w:val="28"/>
          <w:lang w:val="en-US" w:eastAsia="zh-CN"/>
        </w:rPr>
      </w:pPr>
      <w:r>
        <w:rPr>
          <w:sz w:val="28"/>
        </w:rPr>
        <w:t>联</w:t>
      </w:r>
      <w:r>
        <w:rPr>
          <w:spacing w:val="-3"/>
          <w:sz w:val="28"/>
        </w:rPr>
        <w:t>系</w:t>
      </w:r>
      <w:r>
        <w:rPr>
          <w:sz w:val="28"/>
        </w:rPr>
        <w:t>人：</w:t>
      </w:r>
      <w:r>
        <w:rPr>
          <w:rFonts w:hint="eastAsia"/>
          <w:sz w:val="28"/>
          <w:lang w:val="en-US" w:eastAsia="zh-CN"/>
        </w:rPr>
        <w:t>赵朔</w:t>
      </w:r>
    </w:p>
    <w:p>
      <w:pPr>
        <w:tabs>
          <w:tab w:val="right" w:pos="3716"/>
        </w:tabs>
        <w:spacing w:before="0" w:line="358" w:lineRule="exact"/>
        <w:ind w:right="0"/>
        <w:jc w:val="left"/>
        <w:rPr>
          <w:rFonts w:hint="default" w:ascii="Times New Roman" w:eastAsia="宋体"/>
          <w:sz w:val="28"/>
          <w:lang w:val="en-US" w:eastAsia="zh-CN"/>
        </w:rPr>
      </w:pPr>
      <w:r>
        <w:rPr>
          <w:sz w:val="28"/>
        </w:rPr>
        <w:t>电</w:t>
      </w:r>
      <w:r>
        <w:rPr>
          <w:spacing w:val="-3"/>
          <w:sz w:val="28"/>
        </w:rPr>
        <w:t>话</w:t>
      </w:r>
      <w:r>
        <w:rPr>
          <w:sz w:val="28"/>
        </w:rPr>
        <w:t>：</w:t>
      </w:r>
      <w:r>
        <w:rPr>
          <w:rFonts w:hint="eastAsia" w:ascii="Times New Roman"/>
          <w:sz w:val="28"/>
          <w:lang w:val="en-US" w:eastAsia="zh-CN"/>
        </w:rPr>
        <w:t>13628508855</w:t>
      </w:r>
    </w:p>
    <w:p>
      <w:pPr>
        <w:tabs>
          <w:tab w:val="right" w:pos="3015"/>
        </w:tabs>
        <w:spacing w:before="265"/>
        <w:ind w:right="0"/>
        <w:jc w:val="left"/>
        <w:rPr>
          <w:rFonts w:hint="default" w:ascii="Times New Roman" w:eastAsia="宋体"/>
          <w:sz w:val="28"/>
          <w:lang w:val="en-US" w:eastAsia="zh-CN"/>
        </w:rPr>
      </w:pPr>
      <w:r>
        <w:rPr>
          <w:sz w:val="28"/>
        </w:rPr>
        <w:t>邮</w:t>
      </w:r>
      <w:r>
        <w:rPr>
          <w:spacing w:val="-3"/>
          <w:sz w:val="28"/>
        </w:rPr>
        <w:t>编</w:t>
      </w:r>
      <w:r>
        <w:rPr>
          <w:sz w:val="28"/>
        </w:rPr>
        <w:t>：</w:t>
      </w:r>
      <w:r>
        <w:rPr>
          <w:rFonts w:hint="eastAsia" w:ascii="Times New Roman"/>
          <w:sz w:val="28"/>
          <w:lang w:val="en-US" w:eastAsia="zh-CN"/>
        </w:rPr>
        <w:t>550003</w:t>
      </w:r>
    </w:p>
    <w:p>
      <w:pPr>
        <w:tabs>
          <w:tab w:val="left" w:pos="2174"/>
        </w:tabs>
        <w:spacing w:before="266"/>
        <w:ind w:right="0"/>
        <w:jc w:val="left"/>
        <w:rPr>
          <w:rFonts w:hint="default" w:eastAsia="宋体"/>
          <w:sz w:val="28"/>
          <w:lang w:val="en-US" w:eastAsia="zh-CN"/>
        </w:rPr>
      </w:pPr>
      <w:r>
        <w:rPr>
          <w:sz w:val="28"/>
        </w:rPr>
        <w:t>地</w:t>
      </w:r>
      <w:r>
        <w:rPr>
          <w:spacing w:val="-3"/>
          <w:sz w:val="28"/>
        </w:rPr>
        <w:t>址</w:t>
      </w:r>
      <w:r>
        <w:rPr>
          <w:sz w:val="28"/>
        </w:rPr>
        <w:t>：贵</w:t>
      </w:r>
      <w:r>
        <w:rPr>
          <w:spacing w:val="-3"/>
          <w:sz w:val="28"/>
        </w:rPr>
        <w:t>州</w:t>
      </w:r>
      <w:r>
        <w:rPr>
          <w:sz w:val="28"/>
        </w:rPr>
        <w:t>省</w:t>
      </w:r>
      <w:r>
        <w:rPr>
          <w:rFonts w:hint="eastAsia"/>
          <w:sz w:val="28"/>
          <w:lang w:val="en-US" w:eastAsia="zh-CN"/>
        </w:rPr>
        <w:t>贵阳市南明区花果园M区1栋3405号</w:t>
      </w:r>
    </w:p>
    <w:p>
      <w:pPr>
        <w:spacing w:after="0"/>
        <w:jc w:val="left"/>
        <w:rPr>
          <w:sz w:val="28"/>
        </w:rPr>
        <w:sectPr>
          <w:pgSz w:w="11910" w:h="16840"/>
          <w:pgMar w:top="1500" w:right="840" w:bottom="280" w:left="1560" w:header="720" w:footer="720" w:gutter="0"/>
        </w:sectPr>
      </w:pPr>
    </w:p>
    <w:p>
      <w:pPr>
        <w:spacing w:before="22"/>
        <w:ind w:left="636" w:right="1353" w:firstLine="0"/>
        <w:jc w:val="center"/>
        <w:rPr>
          <w:b/>
          <w:sz w:val="44"/>
        </w:rPr>
      </w:pPr>
      <w:r>
        <w:rPr>
          <w:b/>
          <w:sz w:val="44"/>
        </w:rPr>
        <w:t>目录</w:t>
      </w:r>
    </w:p>
    <w:sdt>
      <w:sdtPr>
        <w:rPr>
          <w:rFonts w:ascii="宋体" w:hAnsi="宋体" w:eastAsia="宋体" w:cs="宋体"/>
          <w:sz w:val="21"/>
          <w:szCs w:val="22"/>
          <w:lang w:val="zh-CN" w:eastAsia="zh-CN" w:bidi="zh-CN"/>
        </w:rPr>
        <w:id w:val="147469082"/>
        <w15:color w:val="DBDBDB"/>
        <w:docPartObj>
          <w:docPartGallery w:val="Table of Contents"/>
          <w:docPartUnique/>
        </w:docPartObj>
      </w:sdtPr>
      <w:sdtEndPr>
        <w:rPr>
          <w:rFonts w:ascii="Times New Roman" w:hAnsi="宋体" w:eastAsia="Times New Roman" w:cs="宋体"/>
          <w:b/>
          <w:bCs/>
          <w:w w:val="95"/>
          <w:sz w:val="32"/>
          <w:szCs w:val="32"/>
          <w:lang w:val="zh-CN" w:eastAsia="zh-CN" w:bidi="zh-CN"/>
        </w:rPr>
      </w:sdtEndPr>
      <w:sdtContent>
        <w:p>
          <w:pPr>
            <w:spacing w:before="0" w:beforeLines="0" w:after="0" w:afterLines="0" w:line="240" w:lineRule="auto"/>
            <w:ind w:left="0" w:leftChars="0" w:right="0" w:rightChars="0" w:firstLine="0" w:firstLineChars="0"/>
            <w:jc w:val="center"/>
            <w:rPr>
              <w:rFonts w:hint="eastAsia" w:asciiTheme="majorEastAsia" w:hAnsiTheme="majorEastAsia" w:eastAsiaTheme="majorEastAsia" w:cstheme="majorEastAsia"/>
              <w:b w:val="0"/>
              <w:bCs w:val="0"/>
              <w:sz w:val="21"/>
              <w:szCs w:val="21"/>
            </w:rPr>
          </w:pPr>
        </w:p>
        <w:p>
          <w:pPr>
            <w:pStyle w:val="13"/>
            <w:tabs>
              <w:tab w:val="right" w:leader="dot" w:pos="9510"/>
            </w:tabs>
            <w:spacing w:line="480" w:lineRule="auto"/>
            <w:rPr>
              <w:rFonts w:hint="eastAsia" w:ascii="宋体" w:hAnsi="宋体" w:eastAsia="宋体" w:cs="宋体"/>
              <w:sz w:val="24"/>
              <w:szCs w:val="24"/>
            </w:rPr>
          </w:pPr>
          <w:r>
            <w:rPr>
              <w:rFonts w:hint="eastAsia" w:asciiTheme="majorEastAsia" w:hAnsiTheme="majorEastAsia" w:eastAsiaTheme="majorEastAsia" w:cstheme="majorEastAsia"/>
              <w:b w:val="0"/>
              <w:bCs w:val="0"/>
              <w:w w:val="95"/>
              <w:sz w:val="21"/>
              <w:szCs w:val="21"/>
            </w:rPr>
            <w:fldChar w:fldCharType="begin"/>
          </w:r>
          <w:r>
            <w:rPr>
              <w:rFonts w:hint="eastAsia" w:asciiTheme="majorEastAsia" w:hAnsiTheme="majorEastAsia" w:eastAsiaTheme="majorEastAsia" w:cstheme="majorEastAsia"/>
              <w:b w:val="0"/>
              <w:bCs w:val="0"/>
              <w:w w:val="95"/>
              <w:sz w:val="21"/>
              <w:szCs w:val="21"/>
            </w:rPr>
            <w:instrText xml:space="preserve">TOC \o "1-2" \h \u </w:instrText>
          </w:r>
          <w:r>
            <w:rPr>
              <w:rFonts w:hint="eastAsia" w:asciiTheme="majorEastAsia" w:hAnsiTheme="majorEastAsia" w:eastAsiaTheme="majorEastAsia" w:cstheme="majorEastAsia"/>
              <w:b w:val="0"/>
              <w:bCs w:val="0"/>
              <w:w w:val="95"/>
              <w:sz w:val="21"/>
              <w:szCs w:val="21"/>
            </w:rPr>
            <w:fldChar w:fldCharType="separate"/>
          </w:r>
          <w:r>
            <w:rPr>
              <w:rFonts w:hint="eastAsia" w:ascii="宋体" w:hAnsi="宋体" w:eastAsia="宋体" w:cs="宋体"/>
              <w:bCs w:val="0"/>
              <w:w w:val="95"/>
              <w:sz w:val="24"/>
              <w:szCs w:val="24"/>
            </w:rPr>
            <w:fldChar w:fldCharType="begin"/>
          </w:r>
          <w:r>
            <w:rPr>
              <w:rFonts w:hint="eastAsia" w:ascii="宋体" w:hAnsi="宋体" w:eastAsia="宋体" w:cs="宋体"/>
              <w:bCs w:val="0"/>
              <w:w w:val="95"/>
              <w:sz w:val="24"/>
              <w:szCs w:val="24"/>
            </w:rPr>
            <w:instrText xml:space="preserve"> HYPERLINK \l _Toc27396 </w:instrText>
          </w:r>
          <w:r>
            <w:rPr>
              <w:rFonts w:hint="eastAsia" w:ascii="宋体" w:hAnsi="宋体" w:eastAsia="宋体" w:cs="宋体"/>
              <w:bCs w:val="0"/>
              <w:w w:val="95"/>
              <w:sz w:val="24"/>
              <w:szCs w:val="24"/>
            </w:rPr>
            <w:fldChar w:fldCharType="separate"/>
          </w:r>
          <w:r>
            <w:rPr>
              <w:rFonts w:hint="eastAsia" w:ascii="宋体" w:hAnsi="宋体" w:eastAsia="宋体" w:cs="宋体"/>
              <w:w w:val="95"/>
              <w:sz w:val="24"/>
              <w:szCs w:val="24"/>
            </w:rPr>
            <w:t>1、验收项目概况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_Toc27396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rPr>
            <w:fldChar w:fldCharType="end"/>
          </w:r>
          <w:r>
            <w:rPr>
              <w:rFonts w:hint="eastAsia" w:ascii="宋体" w:hAnsi="宋体" w:eastAsia="宋体" w:cs="宋体"/>
              <w:bCs w:val="0"/>
              <w:w w:val="95"/>
              <w:sz w:val="24"/>
              <w:szCs w:val="24"/>
            </w:rPr>
            <w:fldChar w:fldCharType="end"/>
          </w:r>
        </w:p>
        <w:p>
          <w:pPr>
            <w:pStyle w:val="13"/>
            <w:tabs>
              <w:tab w:val="right" w:leader="dot" w:pos="9510"/>
            </w:tabs>
            <w:spacing w:line="480" w:lineRule="auto"/>
            <w:rPr>
              <w:rFonts w:hint="eastAsia" w:asciiTheme="majorEastAsia" w:hAnsiTheme="majorEastAsia" w:eastAsiaTheme="majorEastAsia" w:cstheme="majorEastAsia"/>
            </w:rPr>
          </w:pPr>
          <w:r>
            <w:rPr>
              <w:rFonts w:hint="eastAsia" w:ascii="宋体" w:hAnsi="宋体" w:eastAsia="宋体" w:cs="宋体"/>
              <w:bCs w:val="0"/>
              <w:w w:val="95"/>
              <w:sz w:val="24"/>
              <w:szCs w:val="24"/>
            </w:rPr>
            <w:fldChar w:fldCharType="begin"/>
          </w:r>
          <w:r>
            <w:rPr>
              <w:rFonts w:hint="eastAsia" w:ascii="宋体" w:hAnsi="宋体" w:eastAsia="宋体" w:cs="宋体"/>
              <w:bCs w:val="0"/>
              <w:w w:val="95"/>
              <w:sz w:val="24"/>
              <w:szCs w:val="24"/>
            </w:rPr>
            <w:instrText xml:space="preserve"> HYPERLINK \l _Toc19913 </w:instrText>
          </w:r>
          <w:r>
            <w:rPr>
              <w:rFonts w:hint="eastAsia" w:ascii="宋体" w:hAnsi="宋体" w:eastAsia="宋体" w:cs="宋体"/>
              <w:bCs w:val="0"/>
              <w:w w:val="95"/>
              <w:sz w:val="24"/>
              <w:szCs w:val="24"/>
            </w:rPr>
            <w:fldChar w:fldCharType="separate"/>
          </w:r>
          <w:r>
            <w:rPr>
              <w:rFonts w:hint="eastAsia" w:ascii="宋体" w:hAnsi="宋体" w:eastAsia="宋体" w:cs="宋体"/>
              <w:w w:val="95"/>
              <w:sz w:val="24"/>
              <w:szCs w:val="24"/>
            </w:rPr>
            <w:t>2、验收监测依据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_Toc19913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_Toc17379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1"/>
              <w:w w:val="100"/>
              <w:sz w:val="24"/>
              <w:szCs w:val="24"/>
              <w:lang w:val="zh-CN" w:eastAsia="zh-CN" w:bidi="zh-CN"/>
            </w:rPr>
            <w:t xml:space="preserve">2.1 </w:t>
          </w:r>
          <w:r>
            <w:rPr>
              <w:rFonts w:hint="eastAsia" w:asciiTheme="majorEastAsia" w:hAnsiTheme="majorEastAsia" w:eastAsiaTheme="majorEastAsia" w:cstheme="majorEastAsia"/>
              <w:sz w:val="24"/>
              <w:szCs w:val="24"/>
            </w:rPr>
            <w:t>法律、法规、规章和规范</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_Toc17379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5</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_Toc17865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1"/>
              <w:w w:val="100"/>
              <w:sz w:val="24"/>
              <w:szCs w:val="24"/>
              <w:lang w:val="zh-CN" w:eastAsia="zh-CN" w:bidi="zh-CN"/>
            </w:rPr>
            <w:t xml:space="preserve">2.2 </w:t>
          </w:r>
          <w:r>
            <w:rPr>
              <w:rFonts w:hint="eastAsia" w:asciiTheme="majorEastAsia" w:hAnsiTheme="majorEastAsia" w:eastAsiaTheme="majorEastAsia" w:cstheme="majorEastAsia"/>
              <w:sz w:val="24"/>
              <w:szCs w:val="24"/>
            </w:rPr>
            <w:t>验收监测评价标准、标号、级别、限值</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_Toc17865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5</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3"/>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_Toc5417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3、工程建设情况</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_Toc5417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5</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3"/>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_Toc25281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4、污染因素及污染物处理措施</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_Toc25281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13</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_Toc22011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1"/>
              <w:w w:val="100"/>
              <w:sz w:val="24"/>
              <w:szCs w:val="24"/>
              <w:lang w:val="zh-CN" w:eastAsia="zh-CN" w:bidi="zh-CN"/>
            </w:rPr>
            <w:t xml:space="preserve">4.1 </w:t>
          </w:r>
          <w:r>
            <w:rPr>
              <w:rFonts w:hint="eastAsia" w:asciiTheme="majorEastAsia" w:hAnsiTheme="majorEastAsia" w:eastAsiaTheme="majorEastAsia" w:cstheme="majorEastAsia"/>
              <w:sz w:val="24"/>
              <w:szCs w:val="24"/>
            </w:rPr>
            <w:t>主要污染源、污染物处理和排放</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_Toc22011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14</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_Toc31416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1"/>
              <w:w w:val="100"/>
              <w:sz w:val="24"/>
              <w:szCs w:val="24"/>
              <w:lang w:val="zh-CN" w:eastAsia="zh-CN" w:bidi="zh-CN"/>
            </w:rPr>
            <w:t xml:space="preserve">4.2 </w:t>
          </w:r>
          <w:r>
            <w:rPr>
              <w:rFonts w:hint="eastAsia" w:asciiTheme="majorEastAsia" w:hAnsiTheme="majorEastAsia" w:eastAsiaTheme="majorEastAsia" w:cstheme="majorEastAsia"/>
              <w:sz w:val="24"/>
              <w:szCs w:val="24"/>
            </w:rPr>
            <w:t>主要污染源及处理设施</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_Toc31416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15</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3"/>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_Toc6642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5、环评结论、建议及批复要求</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_Toc6642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17</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_Toc14817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1"/>
              <w:w w:val="100"/>
              <w:sz w:val="24"/>
              <w:szCs w:val="24"/>
              <w:lang w:val="zh-CN" w:eastAsia="zh-CN" w:bidi="zh-CN"/>
            </w:rPr>
            <w:t xml:space="preserve">5.1 </w:t>
          </w:r>
          <w:r>
            <w:rPr>
              <w:rFonts w:hint="eastAsia" w:asciiTheme="majorEastAsia" w:hAnsiTheme="majorEastAsia" w:eastAsiaTheme="majorEastAsia" w:cstheme="majorEastAsia"/>
              <w:sz w:val="24"/>
              <w:szCs w:val="24"/>
            </w:rPr>
            <w:t>环评主要结论</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_Toc14817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17</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_Toc12139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1"/>
              <w:w w:val="100"/>
              <w:sz w:val="24"/>
              <w:szCs w:val="24"/>
              <w:lang w:val="zh-CN" w:eastAsia="zh-CN" w:bidi="zh-CN"/>
            </w:rPr>
            <w:t xml:space="preserve">5.2 </w:t>
          </w:r>
          <w:r>
            <w:rPr>
              <w:rFonts w:hint="eastAsia" w:asciiTheme="majorEastAsia" w:hAnsiTheme="majorEastAsia" w:eastAsiaTheme="majorEastAsia" w:cstheme="majorEastAsia"/>
              <w:sz w:val="24"/>
              <w:szCs w:val="24"/>
            </w:rPr>
            <w:t>审批部门审批决定</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_Toc12139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19</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3"/>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_Toc9273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6、验收监测内容</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_Toc9273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20</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_Toc1340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2"/>
              <w:w w:val="100"/>
              <w:sz w:val="24"/>
              <w:szCs w:val="24"/>
              <w:lang w:val="zh-CN" w:eastAsia="zh-CN" w:bidi="zh-CN"/>
            </w:rPr>
            <w:t xml:space="preserve">6.1 </w:t>
          </w:r>
          <w:r>
            <w:rPr>
              <w:rFonts w:hint="eastAsia" w:asciiTheme="majorEastAsia" w:hAnsiTheme="majorEastAsia" w:eastAsiaTheme="majorEastAsia" w:cstheme="majorEastAsia"/>
              <w:sz w:val="24"/>
              <w:szCs w:val="24"/>
            </w:rPr>
            <w:t>有组织废气</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_Toc1340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20</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_Toc9441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2"/>
              <w:w w:val="100"/>
              <w:sz w:val="24"/>
              <w:szCs w:val="24"/>
              <w:lang w:val="zh-CN" w:eastAsia="zh-CN" w:bidi="zh-CN"/>
            </w:rPr>
            <w:t xml:space="preserve">6.2 </w:t>
          </w:r>
          <w:r>
            <w:rPr>
              <w:rFonts w:hint="eastAsia" w:asciiTheme="majorEastAsia" w:hAnsiTheme="majorEastAsia" w:eastAsiaTheme="majorEastAsia" w:cstheme="majorEastAsia"/>
              <w:sz w:val="24"/>
              <w:szCs w:val="24"/>
            </w:rPr>
            <w:t>厂界噪声</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_Toc9441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20</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_Toc15129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2"/>
              <w:w w:val="100"/>
              <w:sz w:val="24"/>
              <w:szCs w:val="24"/>
              <w:lang w:val="zh-CN" w:eastAsia="zh-CN" w:bidi="zh-CN"/>
            </w:rPr>
            <w:t xml:space="preserve">6.3 </w:t>
          </w:r>
          <w:r>
            <w:rPr>
              <w:rFonts w:hint="eastAsia" w:asciiTheme="majorEastAsia" w:hAnsiTheme="majorEastAsia" w:eastAsiaTheme="majorEastAsia" w:cstheme="majorEastAsia"/>
              <w:sz w:val="24"/>
              <w:szCs w:val="24"/>
            </w:rPr>
            <w:t>废水</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_Toc15129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20</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3"/>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_Toc8554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7、监测分析方法</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_Toc8554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21</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3"/>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_Toc6713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8、验收监测质量保证及质量控制</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_Toc6713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22</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3"/>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_Toc30838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9、验收监测结果</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_Toc30838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23</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_Toc24562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2"/>
              <w:w w:val="100"/>
              <w:sz w:val="24"/>
              <w:szCs w:val="24"/>
              <w:lang w:val="zh-CN" w:eastAsia="zh-CN" w:bidi="zh-CN"/>
            </w:rPr>
            <w:t xml:space="preserve">9.1 </w:t>
          </w:r>
          <w:r>
            <w:rPr>
              <w:rFonts w:hint="eastAsia" w:asciiTheme="majorEastAsia" w:hAnsiTheme="majorEastAsia" w:eastAsiaTheme="majorEastAsia" w:cstheme="majorEastAsia"/>
              <w:sz w:val="24"/>
              <w:szCs w:val="24"/>
            </w:rPr>
            <w:t>有组织废气监测结果</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_Toc24562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23</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_Toc20050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2"/>
              <w:w w:val="100"/>
              <w:sz w:val="24"/>
              <w:szCs w:val="24"/>
              <w:lang w:val="zh-CN" w:eastAsia="zh-CN" w:bidi="zh-CN"/>
            </w:rPr>
            <w:t xml:space="preserve">9.2 </w:t>
          </w:r>
          <w:r>
            <w:rPr>
              <w:rFonts w:hint="eastAsia" w:asciiTheme="majorEastAsia" w:hAnsiTheme="majorEastAsia" w:eastAsiaTheme="majorEastAsia" w:cstheme="majorEastAsia"/>
              <w:sz w:val="24"/>
              <w:szCs w:val="24"/>
            </w:rPr>
            <w:t>噪声监测结果</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_Toc20050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20</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_Toc21095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2"/>
              <w:w w:val="100"/>
              <w:sz w:val="24"/>
              <w:szCs w:val="24"/>
              <w:lang w:val="zh-CN" w:eastAsia="zh-CN" w:bidi="zh-CN"/>
            </w:rPr>
            <w:t xml:space="preserve">9.3 </w:t>
          </w:r>
          <w:r>
            <w:rPr>
              <w:rFonts w:hint="eastAsia" w:asciiTheme="majorEastAsia" w:hAnsiTheme="majorEastAsia" w:eastAsiaTheme="majorEastAsia" w:cstheme="majorEastAsia"/>
              <w:sz w:val="24"/>
              <w:szCs w:val="24"/>
            </w:rPr>
            <w:t>废水监测结果</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_Toc21095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21</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3"/>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_Toc24441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10、环保检查结果</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_Toc24441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23</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_Toc6017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2"/>
              <w:w w:val="100"/>
              <w:sz w:val="24"/>
              <w:szCs w:val="24"/>
              <w:lang w:val="zh-CN" w:eastAsia="zh-CN" w:bidi="zh-CN"/>
            </w:rPr>
            <w:t xml:space="preserve">10.1 </w:t>
          </w:r>
          <w:r>
            <w:rPr>
              <w:rFonts w:hint="eastAsia" w:asciiTheme="majorEastAsia" w:hAnsiTheme="majorEastAsia" w:eastAsiaTheme="majorEastAsia" w:cstheme="majorEastAsia"/>
              <w:sz w:val="24"/>
              <w:szCs w:val="24"/>
            </w:rPr>
            <w:t>环保审批手续及“三同时”执行情况检查</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_Toc6017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23</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_Toc4130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2"/>
              <w:w w:val="100"/>
              <w:sz w:val="24"/>
              <w:szCs w:val="24"/>
              <w:lang w:val="zh-CN" w:eastAsia="zh-CN" w:bidi="zh-CN"/>
            </w:rPr>
            <w:t xml:space="preserve">10.2 </w:t>
          </w:r>
          <w:r>
            <w:rPr>
              <w:rFonts w:hint="eastAsia" w:asciiTheme="majorEastAsia" w:hAnsiTheme="majorEastAsia" w:eastAsiaTheme="majorEastAsia" w:cstheme="majorEastAsia"/>
              <w:sz w:val="24"/>
              <w:szCs w:val="24"/>
            </w:rPr>
            <w:t>环保机构的设置及环境管理制度</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_Toc4130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23</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_Toc18627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2"/>
              <w:w w:val="100"/>
              <w:sz w:val="24"/>
              <w:szCs w:val="24"/>
              <w:lang w:val="zh-CN" w:eastAsia="zh-CN" w:bidi="zh-CN"/>
            </w:rPr>
            <w:t xml:space="preserve">10.3 </w:t>
          </w:r>
          <w:r>
            <w:rPr>
              <w:rFonts w:hint="eastAsia" w:asciiTheme="majorEastAsia" w:hAnsiTheme="majorEastAsia" w:eastAsiaTheme="majorEastAsia" w:cstheme="majorEastAsia"/>
              <w:sz w:val="24"/>
              <w:szCs w:val="24"/>
            </w:rPr>
            <w:t>环保设施的运行及维护情况</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_Toc18627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23</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_Toc26949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2"/>
              <w:w w:val="100"/>
              <w:sz w:val="24"/>
              <w:szCs w:val="24"/>
              <w:lang w:val="zh-CN" w:eastAsia="zh-CN" w:bidi="zh-CN"/>
            </w:rPr>
            <w:t xml:space="preserve">10.4 </w:t>
          </w:r>
          <w:r>
            <w:rPr>
              <w:rFonts w:hint="eastAsia" w:asciiTheme="majorEastAsia" w:hAnsiTheme="majorEastAsia" w:eastAsiaTheme="majorEastAsia" w:cstheme="majorEastAsia"/>
              <w:sz w:val="24"/>
              <w:szCs w:val="24"/>
            </w:rPr>
            <w:t>固体废物处理处置情况</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_Toc26949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23</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_Toc21184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2"/>
              <w:w w:val="100"/>
              <w:sz w:val="24"/>
              <w:szCs w:val="24"/>
              <w:lang w:val="zh-CN" w:eastAsia="zh-CN" w:bidi="zh-CN"/>
            </w:rPr>
            <w:t xml:space="preserve">10.5 </w:t>
          </w:r>
          <w:r>
            <w:rPr>
              <w:rFonts w:hint="eastAsia" w:asciiTheme="majorEastAsia" w:hAnsiTheme="majorEastAsia" w:eastAsiaTheme="majorEastAsia" w:cstheme="majorEastAsia"/>
              <w:sz w:val="24"/>
              <w:szCs w:val="24"/>
            </w:rPr>
            <w:t>总量控制检查</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_Toc21184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23</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_Toc30394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10.6 环评批复落实情况</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_Toc30394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25</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3"/>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_Toc25914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11、验收监测结论</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_Toc25914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28</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_Toc22369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16"/>
              <w:w w:val="100"/>
              <w:sz w:val="24"/>
              <w:szCs w:val="24"/>
              <w:lang w:val="zh-CN" w:eastAsia="zh-CN" w:bidi="zh-CN"/>
            </w:rPr>
            <w:t xml:space="preserve">11.1 </w:t>
          </w:r>
          <w:r>
            <w:rPr>
              <w:rFonts w:hint="eastAsia" w:asciiTheme="majorEastAsia" w:hAnsiTheme="majorEastAsia" w:eastAsiaTheme="majorEastAsia" w:cstheme="majorEastAsia"/>
              <w:sz w:val="24"/>
              <w:szCs w:val="24"/>
            </w:rPr>
            <w:t>污染物排放监测结果</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_Toc22369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28</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_Toc8494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16"/>
              <w:w w:val="100"/>
              <w:sz w:val="24"/>
              <w:szCs w:val="24"/>
              <w:lang w:val="zh-CN" w:eastAsia="zh-CN" w:bidi="zh-CN"/>
            </w:rPr>
            <w:t xml:space="preserve">11.2 </w:t>
          </w:r>
          <w:r>
            <w:rPr>
              <w:rFonts w:hint="eastAsia" w:asciiTheme="majorEastAsia" w:hAnsiTheme="majorEastAsia" w:eastAsiaTheme="majorEastAsia" w:cstheme="majorEastAsia"/>
              <w:sz w:val="24"/>
              <w:szCs w:val="24"/>
            </w:rPr>
            <w:t>验收结论</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_Toc8494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28</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4"/>
            <w:tabs>
              <w:tab w:val="right" w:leader="dot" w:pos="9510"/>
            </w:tabs>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_Toc5999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bCs/>
              <w:spacing w:val="-16"/>
              <w:w w:val="100"/>
              <w:sz w:val="24"/>
              <w:szCs w:val="24"/>
              <w:lang w:val="zh-CN" w:eastAsia="zh-CN" w:bidi="zh-CN"/>
            </w:rPr>
            <w:t xml:space="preserve">11.3 </w:t>
          </w:r>
          <w:r>
            <w:rPr>
              <w:rFonts w:hint="eastAsia" w:asciiTheme="majorEastAsia" w:hAnsiTheme="majorEastAsia" w:eastAsiaTheme="majorEastAsia" w:cstheme="majorEastAsia"/>
              <w:sz w:val="24"/>
              <w:szCs w:val="24"/>
            </w:rPr>
            <w:t>建议</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PAGEREF _Toc5999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28</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bCs w:val="0"/>
              <w:w w:val="95"/>
              <w:sz w:val="24"/>
              <w:szCs w:val="24"/>
            </w:rPr>
            <w:fldChar w:fldCharType="end"/>
          </w:r>
        </w:p>
        <w:p>
          <w:pPr>
            <w:pStyle w:val="13"/>
            <w:tabs>
              <w:tab w:val="right" w:leader="dot" w:pos="9510"/>
            </w:tabs>
            <w:spacing w:line="480" w:lineRule="auto"/>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_Toc23648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附图 1 地理位置图</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lang w:val="en-US" w:eastAsia="zh-CN"/>
            </w:rPr>
            <w:t>3</w:t>
          </w:r>
          <w:r>
            <w:rPr>
              <w:rFonts w:hint="eastAsia" w:asciiTheme="majorEastAsia" w:hAnsiTheme="majorEastAsia" w:eastAsiaTheme="majorEastAsia" w:cstheme="majorEastAsia"/>
              <w:bCs w:val="0"/>
              <w:w w:val="95"/>
              <w:sz w:val="24"/>
              <w:szCs w:val="24"/>
            </w:rPr>
            <w:fldChar w:fldCharType="end"/>
          </w:r>
          <w:r>
            <w:rPr>
              <w:rFonts w:hint="eastAsia" w:asciiTheme="majorEastAsia" w:hAnsiTheme="majorEastAsia" w:eastAsiaTheme="majorEastAsia" w:cstheme="majorEastAsia"/>
              <w:bCs w:val="0"/>
              <w:w w:val="95"/>
              <w:sz w:val="24"/>
              <w:szCs w:val="24"/>
              <w:lang w:val="en-US" w:eastAsia="zh-CN"/>
            </w:rPr>
            <w:t>4</w:t>
          </w:r>
        </w:p>
        <w:p>
          <w:pPr>
            <w:pStyle w:val="13"/>
            <w:tabs>
              <w:tab w:val="right" w:leader="dot" w:pos="9510"/>
            </w:tabs>
            <w:spacing w:line="480" w:lineRule="auto"/>
            <w:rPr>
              <w:rFonts w:hint="eastAsia" w:asciiTheme="majorEastAsia" w:hAnsiTheme="majorEastAsia" w:eastAsiaTheme="majorEastAsia" w:cstheme="majorEastAsia"/>
              <w:bCs w:val="0"/>
              <w:w w:val="95"/>
              <w:sz w:val="24"/>
              <w:szCs w:val="24"/>
              <w:lang w:val="en-US" w:eastAsia="zh-CN"/>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_Toc28255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 xml:space="preserve">附图 2 </w:t>
          </w:r>
          <w:r>
            <w:rPr>
              <w:rFonts w:hint="eastAsia" w:asciiTheme="majorEastAsia" w:hAnsiTheme="majorEastAsia" w:eastAsiaTheme="majorEastAsia" w:cstheme="majorEastAsia"/>
              <w:sz w:val="24"/>
              <w:szCs w:val="24"/>
              <w:lang w:val="en-US" w:eastAsia="zh-CN"/>
            </w:rPr>
            <w:t>项目排水线路图</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lang w:val="en-US" w:eastAsia="zh-CN"/>
            </w:rPr>
            <w:t>3</w:t>
          </w:r>
          <w:r>
            <w:rPr>
              <w:rFonts w:hint="eastAsia" w:asciiTheme="majorEastAsia" w:hAnsiTheme="majorEastAsia" w:eastAsiaTheme="majorEastAsia" w:cstheme="majorEastAsia"/>
              <w:bCs w:val="0"/>
              <w:w w:val="95"/>
              <w:sz w:val="24"/>
              <w:szCs w:val="24"/>
            </w:rPr>
            <w:fldChar w:fldCharType="end"/>
          </w:r>
          <w:r>
            <w:rPr>
              <w:rFonts w:hint="eastAsia" w:asciiTheme="majorEastAsia" w:hAnsiTheme="majorEastAsia" w:eastAsiaTheme="majorEastAsia" w:cstheme="majorEastAsia"/>
              <w:bCs w:val="0"/>
              <w:w w:val="95"/>
              <w:sz w:val="24"/>
              <w:szCs w:val="24"/>
              <w:lang w:val="en-US" w:eastAsia="zh-CN"/>
            </w:rPr>
            <w:t>5</w:t>
          </w:r>
        </w:p>
        <w:p>
          <w:pPr>
            <w:pStyle w:val="13"/>
            <w:tabs>
              <w:tab w:val="right" w:leader="dot" w:pos="9510"/>
            </w:tabs>
            <w:spacing w:line="480" w:lineRule="auto"/>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_Toc20001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附件 1 环评批复</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lang w:val="en-US" w:eastAsia="zh-CN"/>
            </w:rPr>
            <w:t>4</w:t>
          </w:r>
          <w:r>
            <w:rPr>
              <w:rFonts w:hint="eastAsia" w:asciiTheme="majorEastAsia" w:hAnsiTheme="majorEastAsia" w:eastAsiaTheme="majorEastAsia" w:cstheme="majorEastAsia"/>
              <w:bCs w:val="0"/>
              <w:w w:val="95"/>
              <w:sz w:val="24"/>
              <w:szCs w:val="24"/>
            </w:rPr>
            <w:fldChar w:fldCharType="end"/>
          </w:r>
          <w:r>
            <w:rPr>
              <w:rFonts w:hint="eastAsia" w:asciiTheme="majorEastAsia" w:hAnsiTheme="majorEastAsia" w:eastAsiaTheme="majorEastAsia" w:cstheme="majorEastAsia"/>
              <w:bCs w:val="0"/>
              <w:w w:val="95"/>
              <w:sz w:val="24"/>
              <w:szCs w:val="24"/>
              <w:lang w:val="en-US" w:eastAsia="zh-CN"/>
            </w:rPr>
            <w:t>3</w:t>
          </w:r>
        </w:p>
        <w:p>
          <w:pPr>
            <w:pStyle w:val="13"/>
            <w:tabs>
              <w:tab w:val="right" w:leader="dot" w:pos="9510"/>
            </w:tabs>
            <w:spacing w:line="480" w:lineRule="auto"/>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_Toc1292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 xml:space="preserve">附件 2 </w:t>
          </w:r>
          <w:r>
            <w:rPr>
              <w:rFonts w:hint="eastAsia" w:asciiTheme="majorEastAsia" w:hAnsiTheme="majorEastAsia" w:eastAsiaTheme="majorEastAsia" w:cstheme="majorEastAsia"/>
              <w:sz w:val="24"/>
              <w:szCs w:val="24"/>
              <w:lang w:val="en-US" w:eastAsia="zh-CN"/>
            </w:rPr>
            <w:t>丢糟协议</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lang w:val="en-US" w:eastAsia="zh-CN"/>
            </w:rPr>
            <w:t>4</w:t>
          </w:r>
          <w:r>
            <w:rPr>
              <w:rFonts w:hint="eastAsia" w:asciiTheme="majorEastAsia" w:hAnsiTheme="majorEastAsia" w:eastAsiaTheme="majorEastAsia" w:cstheme="majorEastAsia"/>
              <w:bCs w:val="0"/>
              <w:w w:val="95"/>
              <w:sz w:val="24"/>
              <w:szCs w:val="24"/>
            </w:rPr>
            <w:fldChar w:fldCharType="end"/>
          </w:r>
          <w:r>
            <w:rPr>
              <w:rFonts w:hint="eastAsia" w:asciiTheme="majorEastAsia" w:hAnsiTheme="majorEastAsia" w:eastAsiaTheme="majorEastAsia" w:cstheme="majorEastAsia"/>
              <w:bCs w:val="0"/>
              <w:w w:val="95"/>
              <w:sz w:val="24"/>
              <w:szCs w:val="24"/>
              <w:lang w:val="en-US" w:eastAsia="zh-CN"/>
            </w:rPr>
            <w:t>5</w:t>
          </w:r>
        </w:p>
        <w:p>
          <w:pPr>
            <w:pStyle w:val="13"/>
            <w:tabs>
              <w:tab w:val="right" w:leader="dot" w:pos="9510"/>
            </w:tabs>
            <w:spacing w:line="480" w:lineRule="auto"/>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_Toc22372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pacing w:val="-27"/>
              <w:sz w:val="24"/>
              <w:szCs w:val="24"/>
            </w:rPr>
            <w:t xml:space="preserve">附件 </w:t>
          </w:r>
          <w:r>
            <w:rPr>
              <w:rFonts w:hint="eastAsia" w:asciiTheme="majorEastAsia" w:hAnsiTheme="majorEastAsia" w:eastAsiaTheme="majorEastAsia" w:cstheme="majorEastAsia"/>
              <w:sz w:val="24"/>
              <w:szCs w:val="24"/>
            </w:rPr>
            <w:t>3</w:t>
          </w:r>
          <w:r>
            <w:rPr>
              <w:rFonts w:hint="eastAsia" w:asciiTheme="majorEastAsia" w:hAnsiTheme="majorEastAsia" w:eastAsiaTheme="majorEastAsia" w:cstheme="majorEastAsia"/>
              <w:spacing w:val="79"/>
              <w:sz w:val="24"/>
              <w:szCs w:val="24"/>
            </w:rPr>
            <w:t xml:space="preserve"> </w:t>
          </w:r>
          <w:r>
            <w:rPr>
              <w:rFonts w:hint="eastAsia" w:asciiTheme="majorEastAsia" w:hAnsiTheme="majorEastAsia" w:eastAsiaTheme="majorEastAsia" w:cstheme="majorEastAsia"/>
              <w:sz w:val="24"/>
              <w:szCs w:val="24"/>
            </w:rPr>
            <w:t>废水处理协议</w:t>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lang w:val="en-US" w:eastAsia="zh-CN"/>
            </w:rPr>
            <w:t>4</w:t>
          </w:r>
          <w:r>
            <w:rPr>
              <w:rFonts w:hint="eastAsia" w:asciiTheme="majorEastAsia" w:hAnsiTheme="majorEastAsia" w:eastAsiaTheme="majorEastAsia" w:cstheme="majorEastAsia"/>
              <w:bCs w:val="0"/>
              <w:w w:val="95"/>
              <w:sz w:val="24"/>
              <w:szCs w:val="24"/>
            </w:rPr>
            <w:fldChar w:fldCharType="end"/>
          </w:r>
          <w:r>
            <w:rPr>
              <w:rFonts w:hint="eastAsia" w:asciiTheme="majorEastAsia" w:hAnsiTheme="majorEastAsia" w:eastAsiaTheme="majorEastAsia" w:cstheme="majorEastAsia"/>
              <w:bCs w:val="0"/>
              <w:w w:val="95"/>
              <w:sz w:val="24"/>
              <w:szCs w:val="24"/>
              <w:lang w:val="en-US" w:eastAsia="zh-CN"/>
            </w:rPr>
            <w:t>7</w:t>
          </w:r>
        </w:p>
        <w:p>
          <w:pPr>
            <w:pStyle w:val="14"/>
            <w:tabs>
              <w:tab w:val="right" w:leader="dot" w:pos="9510"/>
            </w:tabs>
            <w:spacing w:line="480" w:lineRule="auto"/>
            <w:ind w:left="0" w:leftChars="0" w:firstLine="0" w:firstLineChars="0"/>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bCs w:val="0"/>
              <w:w w:val="95"/>
              <w:sz w:val="24"/>
              <w:szCs w:val="24"/>
              <w:lang w:val="en-US" w:eastAsia="zh-CN"/>
            </w:rPr>
            <w:t xml:space="preserve">附件4 </w:t>
          </w:r>
          <w:r>
            <w:rPr>
              <w:rFonts w:hint="eastAsia" w:asciiTheme="majorEastAsia" w:hAnsiTheme="majorEastAsia" w:eastAsiaTheme="majorEastAsia" w:cstheme="majorEastAsia"/>
              <w:bCs w:val="0"/>
              <w:w w:val="95"/>
              <w:sz w:val="28"/>
              <w:szCs w:val="28"/>
              <w:lang w:val="en-US" w:eastAsia="zh-CN"/>
            </w:rPr>
            <w:t>监测报告</w:t>
          </w:r>
          <w:r>
            <w:rPr>
              <w:rFonts w:hint="eastAsia" w:asciiTheme="majorEastAsia" w:hAnsiTheme="majorEastAsia" w:eastAsiaTheme="majorEastAsia" w:cstheme="majorEastAsia"/>
              <w:bCs w:val="0"/>
              <w:w w:val="95"/>
              <w:sz w:val="24"/>
              <w:szCs w:val="24"/>
            </w:rPr>
            <w:fldChar w:fldCharType="begin"/>
          </w:r>
          <w:r>
            <w:rPr>
              <w:rFonts w:hint="eastAsia" w:asciiTheme="majorEastAsia" w:hAnsiTheme="majorEastAsia" w:eastAsiaTheme="majorEastAsia" w:cstheme="majorEastAsia"/>
              <w:bCs w:val="0"/>
              <w:w w:val="95"/>
              <w:sz w:val="24"/>
              <w:szCs w:val="24"/>
            </w:rPr>
            <w:instrText xml:space="preserve"> HYPERLINK \l _Toc19971 </w:instrText>
          </w:r>
          <w:r>
            <w:rPr>
              <w:rFonts w:hint="eastAsia" w:asciiTheme="majorEastAsia" w:hAnsiTheme="majorEastAsia" w:eastAsiaTheme="majorEastAsia" w:cstheme="majorEastAsia"/>
              <w:bCs w:val="0"/>
              <w:w w:val="95"/>
              <w:sz w:val="24"/>
              <w:szCs w:val="24"/>
            </w:rPr>
            <w:fldChar w:fldCharType="separate"/>
          </w:r>
          <w:r>
            <w:rPr>
              <w:rFonts w:hint="eastAsia" w:asciiTheme="majorEastAsia" w:hAnsiTheme="majorEastAsia" w:eastAsiaTheme="majorEastAsia" w:cstheme="majorEastAsia"/>
              <w:sz w:val="24"/>
              <w:szCs w:val="24"/>
            </w:rPr>
            <w:tab/>
          </w:r>
          <w:r>
            <w:rPr>
              <w:rFonts w:hint="eastAsia" w:asciiTheme="majorEastAsia" w:hAnsiTheme="majorEastAsia" w:eastAsiaTheme="majorEastAsia" w:cstheme="majorEastAsia"/>
              <w:sz w:val="24"/>
              <w:szCs w:val="24"/>
              <w:lang w:val="en-US" w:eastAsia="zh-CN"/>
            </w:rPr>
            <w:t>5</w:t>
          </w:r>
          <w:r>
            <w:rPr>
              <w:rFonts w:hint="eastAsia" w:asciiTheme="majorEastAsia" w:hAnsiTheme="majorEastAsia" w:eastAsiaTheme="majorEastAsia" w:cstheme="majorEastAsia"/>
              <w:bCs w:val="0"/>
              <w:w w:val="95"/>
              <w:sz w:val="24"/>
              <w:szCs w:val="24"/>
            </w:rPr>
            <w:fldChar w:fldCharType="end"/>
          </w:r>
          <w:r>
            <w:rPr>
              <w:rFonts w:hint="eastAsia" w:asciiTheme="majorEastAsia" w:hAnsiTheme="majorEastAsia" w:eastAsiaTheme="majorEastAsia" w:cstheme="majorEastAsia"/>
              <w:bCs w:val="0"/>
              <w:w w:val="95"/>
              <w:sz w:val="24"/>
              <w:szCs w:val="24"/>
              <w:lang w:val="en-US" w:eastAsia="zh-CN"/>
            </w:rPr>
            <w:t>5</w:t>
          </w:r>
        </w:p>
        <w:p>
          <w:pPr>
            <w:pStyle w:val="4"/>
            <w:spacing w:before="0" w:line="480" w:lineRule="auto"/>
            <w:outlineLvl w:val="9"/>
            <w:rPr>
              <w:rFonts w:ascii="Times New Roman" w:eastAsia="Times New Roman"/>
              <w:w w:val="95"/>
            </w:rPr>
          </w:pPr>
          <w:r>
            <w:rPr>
              <w:rFonts w:hint="eastAsia" w:asciiTheme="majorEastAsia" w:hAnsiTheme="majorEastAsia" w:eastAsiaTheme="majorEastAsia" w:cstheme="majorEastAsia"/>
              <w:bCs w:val="0"/>
              <w:w w:val="95"/>
              <w:szCs w:val="21"/>
            </w:rPr>
            <w:fldChar w:fldCharType="end"/>
          </w:r>
        </w:p>
      </w:sdtContent>
    </w:sdt>
    <w:p>
      <w:pPr>
        <w:pStyle w:val="4"/>
        <w:spacing w:before="0"/>
        <w:outlineLvl w:val="9"/>
        <w:rPr>
          <w:rFonts w:ascii="Times New Roman" w:eastAsia="Times New Roman"/>
          <w:w w:val="95"/>
        </w:rPr>
      </w:pPr>
    </w:p>
    <w:p>
      <w:pPr>
        <w:pStyle w:val="4"/>
        <w:spacing w:before="0"/>
        <w:outlineLvl w:val="9"/>
        <w:rPr>
          <w:rFonts w:ascii="Times New Roman" w:eastAsia="Times New Roman"/>
          <w:w w:val="95"/>
        </w:rPr>
      </w:pPr>
    </w:p>
    <w:p>
      <w:pPr>
        <w:rPr>
          <w:rFonts w:ascii="Times New Roman" w:eastAsia="Times New Roman"/>
          <w:w w:val="95"/>
        </w:rPr>
      </w:pPr>
    </w:p>
    <w:p>
      <w:pPr>
        <w:pStyle w:val="15"/>
        <w:ind w:left="0" w:leftChars="0" w:firstLine="0" w:firstLineChars="0"/>
      </w:pPr>
    </w:p>
    <w:p>
      <w:pPr>
        <w:pStyle w:val="4"/>
        <w:spacing w:before="0"/>
        <w:outlineLvl w:val="9"/>
        <w:rPr>
          <w:rFonts w:ascii="Times New Roman" w:eastAsia="Times New Roman"/>
          <w:w w:val="95"/>
        </w:rPr>
      </w:pPr>
    </w:p>
    <w:p>
      <w:pPr>
        <w:pStyle w:val="4"/>
        <w:spacing w:before="0"/>
        <w:outlineLvl w:val="0"/>
      </w:pPr>
      <w:bookmarkStart w:id="0" w:name="_Toc27396"/>
      <w:r>
        <w:rPr>
          <w:rFonts w:ascii="Times New Roman" w:eastAsia="Times New Roman"/>
          <w:w w:val="95"/>
        </w:rPr>
        <w:t>1</w:t>
      </w:r>
      <w:r>
        <w:rPr>
          <w:w w:val="95"/>
        </w:rPr>
        <w:t>、验收项目概况</w:t>
      </w:r>
      <w:bookmarkEnd w:id="0"/>
    </w:p>
    <w:p>
      <w:pPr>
        <w:pStyle w:val="8"/>
        <w:spacing w:before="3"/>
        <w:rPr>
          <w:b/>
          <w:sz w:val="8"/>
        </w:rPr>
      </w:pPr>
    </w:p>
    <w:tbl>
      <w:tblPr>
        <w:tblStyle w:val="16"/>
        <w:tblW w:w="0" w:type="auto"/>
        <w:tblInd w:w="13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44"/>
        <w:gridCol w:w="1246"/>
        <w:gridCol w:w="974"/>
        <w:gridCol w:w="1065"/>
        <w:gridCol w:w="825"/>
        <w:gridCol w:w="1213"/>
        <w:gridCol w:w="9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2244" w:type="dxa"/>
          </w:tcPr>
          <w:p>
            <w:pPr>
              <w:pStyle w:val="21"/>
              <w:keepNext w:val="0"/>
              <w:keepLines w:val="0"/>
              <w:suppressLineNumbers w:val="0"/>
              <w:spacing w:before="159" w:beforeAutospacing="0" w:afterAutospacing="0"/>
              <w:ind w:left="140" w:right="133"/>
              <w:rPr>
                <w:kern w:val="2"/>
                <w:sz w:val="24"/>
              </w:rPr>
            </w:pPr>
            <w:r>
              <w:rPr>
                <w:kern w:val="2"/>
                <w:sz w:val="24"/>
              </w:rPr>
              <w:t>建设项目名称</w:t>
            </w:r>
          </w:p>
        </w:tc>
        <w:tc>
          <w:tcPr>
            <w:tcW w:w="6278" w:type="dxa"/>
            <w:gridSpan w:val="6"/>
          </w:tcPr>
          <w:p>
            <w:pPr>
              <w:pStyle w:val="21"/>
              <w:keepNext w:val="0"/>
              <w:keepLines w:val="0"/>
              <w:suppressLineNumbers w:val="0"/>
              <w:spacing w:before="43" w:beforeAutospacing="0" w:afterAutospacing="0"/>
              <w:ind w:left="1330" w:right="1325"/>
              <w:rPr>
                <w:kern w:val="2"/>
                <w:sz w:val="21"/>
              </w:rPr>
            </w:pPr>
            <w:r>
              <w:rPr>
                <w:rFonts w:hint="default"/>
                <w:kern w:val="2"/>
                <w:sz w:val="21"/>
              </w:rPr>
              <w:t>贵州省仁怀市茅台镇百年甘美之酒业有限公司</w:t>
            </w:r>
            <w:r>
              <w:rPr>
                <w:rFonts w:hint="default"/>
                <w:kern w:val="2"/>
                <w:sz w:val="21"/>
                <w:lang w:val="en-US" w:eastAsia="zh-CN"/>
              </w:rPr>
              <w:t>年产680吨酱香型白酒技改项目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2244" w:type="dxa"/>
          </w:tcPr>
          <w:p>
            <w:pPr>
              <w:pStyle w:val="21"/>
              <w:keepNext w:val="0"/>
              <w:keepLines w:val="0"/>
              <w:suppressLineNumbers w:val="0"/>
              <w:spacing w:before="82" w:beforeAutospacing="0" w:afterAutospacing="0"/>
              <w:ind w:left="140" w:right="133"/>
              <w:rPr>
                <w:kern w:val="2"/>
                <w:sz w:val="24"/>
              </w:rPr>
            </w:pPr>
            <w:r>
              <w:rPr>
                <w:kern w:val="2"/>
                <w:sz w:val="24"/>
              </w:rPr>
              <w:t>建设单位名称</w:t>
            </w:r>
          </w:p>
        </w:tc>
        <w:tc>
          <w:tcPr>
            <w:tcW w:w="6278" w:type="dxa"/>
            <w:gridSpan w:val="6"/>
          </w:tcPr>
          <w:p>
            <w:pPr>
              <w:pStyle w:val="21"/>
              <w:keepNext w:val="0"/>
              <w:keepLines w:val="0"/>
              <w:suppressLineNumbers w:val="0"/>
              <w:spacing w:before="100" w:beforeAutospacing="0" w:afterAutospacing="0"/>
              <w:jc w:val="center"/>
              <w:rPr>
                <w:kern w:val="2"/>
                <w:sz w:val="21"/>
              </w:rPr>
            </w:pPr>
            <w:r>
              <w:rPr>
                <w:rFonts w:hint="default"/>
                <w:kern w:val="2"/>
                <w:sz w:val="21"/>
                <w:lang w:val="en-US" w:eastAsia="zh-CN"/>
              </w:rPr>
              <w:t>贵州省仁怀市茅台镇百年甘美之酒业有</w:t>
            </w:r>
            <w:r>
              <w:rPr>
                <w:rFonts w:hint="eastAsia"/>
                <w:kern w:val="2"/>
                <w:sz w:val="21"/>
                <w:lang w:val="en-US" w:eastAsia="zh-CN"/>
              </w:rPr>
              <w:t>是</w:t>
            </w:r>
            <w:r>
              <w:rPr>
                <w:rFonts w:hint="default"/>
                <w:kern w:val="2"/>
                <w:sz w:val="21"/>
                <w:lang w:val="en-US" w:eastAsia="zh-CN"/>
              </w:rPr>
              <w:t>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2244" w:type="dxa"/>
          </w:tcPr>
          <w:p>
            <w:pPr>
              <w:pStyle w:val="21"/>
              <w:keepNext w:val="0"/>
              <w:keepLines w:val="0"/>
              <w:suppressLineNumbers w:val="0"/>
              <w:spacing w:before="81" w:beforeAutospacing="0" w:afterAutospacing="0"/>
              <w:ind w:left="140" w:right="133"/>
              <w:rPr>
                <w:kern w:val="2"/>
                <w:sz w:val="24"/>
              </w:rPr>
            </w:pPr>
            <w:r>
              <w:rPr>
                <w:kern w:val="2"/>
                <w:sz w:val="24"/>
              </w:rPr>
              <w:t>建设项目性质</w:t>
            </w:r>
          </w:p>
        </w:tc>
        <w:tc>
          <w:tcPr>
            <w:tcW w:w="6278" w:type="dxa"/>
            <w:gridSpan w:val="6"/>
          </w:tcPr>
          <w:p>
            <w:pPr>
              <w:pStyle w:val="21"/>
              <w:keepNext w:val="0"/>
              <w:keepLines w:val="0"/>
              <w:suppressLineNumbers w:val="0"/>
              <w:spacing w:before="99" w:beforeAutospacing="0" w:afterAutospacing="0"/>
              <w:ind w:left="1332" w:right="1322"/>
              <w:rPr>
                <w:kern w:val="2"/>
                <w:sz w:val="21"/>
              </w:rPr>
            </w:pPr>
            <w:r>
              <w:rPr>
                <w:kern w:val="2"/>
                <w:sz w:val="21"/>
              </w:rPr>
              <w:t>改扩建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2244" w:type="dxa"/>
          </w:tcPr>
          <w:p>
            <w:pPr>
              <w:pStyle w:val="21"/>
              <w:keepNext w:val="0"/>
              <w:keepLines w:val="0"/>
              <w:suppressLineNumbers w:val="0"/>
              <w:spacing w:before="81" w:beforeAutospacing="0" w:afterAutospacing="0"/>
              <w:ind w:left="140" w:right="133"/>
              <w:rPr>
                <w:kern w:val="2"/>
                <w:sz w:val="24"/>
              </w:rPr>
            </w:pPr>
            <w:r>
              <w:rPr>
                <w:kern w:val="2"/>
                <w:sz w:val="24"/>
              </w:rPr>
              <w:t>建设地点</w:t>
            </w:r>
          </w:p>
        </w:tc>
        <w:tc>
          <w:tcPr>
            <w:tcW w:w="6278" w:type="dxa"/>
            <w:gridSpan w:val="6"/>
          </w:tcPr>
          <w:p>
            <w:pPr>
              <w:pStyle w:val="21"/>
              <w:keepNext w:val="0"/>
              <w:keepLines w:val="0"/>
              <w:suppressLineNumbers w:val="0"/>
              <w:spacing w:before="99" w:beforeAutospacing="0" w:afterAutospacing="0"/>
              <w:ind w:left="1458"/>
              <w:jc w:val="left"/>
              <w:rPr>
                <w:kern w:val="2"/>
                <w:sz w:val="21"/>
              </w:rPr>
            </w:pPr>
            <w:r>
              <w:rPr>
                <w:rFonts w:hint="default"/>
                <w:kern w:val="2"/>
                <w:sz w:val="21"/>
              </w:rPr>
              <w:t>贵州省遵义市仁怀市茅台镇</w:t>
            </w:r>
            <w:r>
              <w:rPr>
                <w:rFonts w:hint="default"/>
                <w:kern w:val="2"/>
                <w:sz w:val="21"/>
                <w:lang w:eastAsia="zh-CN"/>
              </w:rPr>
              <w:t>岩滩村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2244" w:type="dxa"/>
          </w:tcPr>
          <w:p>
            <w:pPr>
              <w:pStyle w:val="21"/>
              <w:keepNext w:val="0"/>
              <w:keepLines w:val="0"/>
              <w:suppressLineNumbers w:val="0"/>
              <w:spacing w:before="80" w:beforeAutospacing="0" w:afterAutospacing="0"/>
              <w:ind w:left="140" w:right="133"/>
              <w:rPr>
                <w:kern w:val="2"/>
                <w:sz w:val="24"/>
              </w:rPr>
            </w:pPr>
            <w:r>
              <w:rPr>
                <w:kern w:val="2"/>
                <w:sz w:val="24"/>
              </w:rPr>
              <w:t>主要产品名称</w:t>
            </w:r>
          </w:p>
        </w:tc>
        <w:tc>
          <w:tcPr>
            <w:tcW w:w="6278" w:type="dxa"/>
            <w:gridSpan w:val="6"/>
          </w:tcPr>
          <w:p>
            <w:pPr>
              <w:pStyle w:val="21"/>
              <w:keepNext w:val="0"/>
              <w:keepLines w:val="0"/>
              <w:suppressLineNumbers w:val="0"/>
              <w:spacing w:before="99" w:beforeAutospacing="0" w:afterAutospacing="0"/>
              <w:ind w:left="1332" w:right="1325"/>
              <w:rPr>
                <w:kern w:val="2"/>
                <w:sz w:val="21"/>
              </w:rPr>
            </w:pPr>
            <w:r>
              <w:rPr>
                <w:kern w:val="2"/>
                <w:sz w:val="21"/>
              </w:rPr>
              <w:t>酱香型白酒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2244" w:type="dxa"/>
          </w:tcPr>
          <w:p>
            <w:pPr>
              <w:pStyle w:val="21"/>
              <w:keepNext w:val="0"/>
              <w:keepLines w:val="0"/>
              <w:suppressLineNumbers w:val="0"/>
              <w:spacing w:before="80" w:beforeAutospacing="0" w:afterAutospacing="0"/>
              <w:ind w:left="140" w:right="133"/>
              <w:rPr>
                <w:kern w:val="2"/>
                <w:sz w:val="24"/>
              </w:rPr>
            </w:pPr>
            <w:r>
              <w:rPr>
                <w:kern w:val="2"/>
                <w:sz w:val="24"/>
              </w:rPr>
              <w:t>设计生产能力</w:t>
            </w:r>
          </w:p>
        </w:tc>
        <w:tc>
          <w:tcPr>
            <w:tcW w:w="6278" w:type="dxa"/>
            <w:gridSpan w:val="6"/>
          </w:tcPr>
          <w:p>
            <w:pPr>
              <w:pStyle w:val="21"/>
              <w:keepNext w:val="0"/>
              <w:keepLines w:val="0"/>
              <w:suppressLineNumbers w:val="0"/>
              <w:spacing w:before="98" w:beforeAutospacing="0" w:afterAutospacing="0"/>
              <w:ind w:left="1332" w:right="1325"/>
              <w:rPr>
                <w:kern w:val="2"/>
                <w:sz w:val="21"/>
              </w:rPr>
            </w:pPr>
            <w:r>
              <w:rPr>
                <w:rFonts w:hint="eastAsia" w:ascii="Times New Roman" w:eastAsia="宋体"/>
                <w:kern w:val="2"/>
                <w:sz w:val="21"/>
                <w:lang w:val="en-US" w:eastAsia="zh-CN"/>
              </w:rPr>
              <w:t>680</w:t>
            </w:r>
            <w:r>
              <w:rPr>
                <w:rFonts w:ascii="Times New Roman" w:eastAsia="Times New Roman"/>
                <w:kern w:val="2"/>
                <w:sz w:val="21"/>
              </w:rPr>
              <w:t xml:space="preserve"> </w:t>
            </w:r>
            <w:r>
              <w:rPr>
                <w:kern w:val="2"/>
                <w:sz w:val="21"/>
              </w:rPr>
              <w:t>吨</w:t>
            </w:r>
            <w:r>
              <w:rPr>
                <w:rFonts w:ascii="Times New Roman" w:eastAsia="Times New Roman"/>
                <w:kern w:val="2"/>
                <w:sz w:val="21"/>
              </w:rPr>
              <w:t>/</w:t>
            </w:r>
            <w:r>
              <w:rPr>
                <w:kern w:val="2"/>
                <w:sz w:val="21"/>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2244" w:type="dxa"/>
          </w:tcPr>
          <w:p>
            <w:pPr>
              <w:pStyle w:val="21"/>
              <w:keepNext w:val="0"/>
              <w:keepLines w:val="0"/>
              <w:suppressLineNumbers w:val="0"/>
              <w:spacing w:before="80" w:beforeAutospacing="0" w:afterAutospacing="0"/>
              <w:ind w:left="140" w:right="133"/>
              <w:rPr>
                <w:kern w:val="2"/>
                <w:sz w:val="24"/>
              </w:rPr>
            </w:pPr>
            <w:r>
              <w:rPr>
                <w:kern w:val="2"/>
                <w:sz w:val="24"/>
              </w:rPr>
              <w:t>实际生产能力</w:t>
            </w:r>
          </w:p>
        </w:tc>
        <w:tc>
          <w:tcPr>
            <w:tcW w:w="6278" w:type="dxa"/>
            <w:gridSpan w:val="6"/>
          </w:tcPr>
          <w:p>
            <w:pPr>
              <w:pStyle w:val="21"/>
              <w:keepNext w:val="0"/>
              <w:keepLines w:val="0"/>
              <w:suppressLineNumbers w:val="0"/>
              <w:spacing w:before="98" w:beforeAutospacing="0" w:afterAutospacing="0"/>
              <w:ind w:left="1332" w:right="1325"/>
              <w:rPr>
                <w:kern w:val="2"/>
                <w:sz w:val="21"/>
              </w:rPr>
            </w:pPr>
            <w:r>
              <w:rPr>
                <w:rFonts w:hint="eastAsia" w:ascii="Times New Roman" w:eastAsia="宋体"/>
                <w:kern w:val="2"/>
                <w:sz w:val="21"/>
                <w:lang w:val="en-US" w:eastAsia="zh-CN"/>
              </w:rPr>
              <w:t>68</w:t>
            </w:r>
            <w:r>
              <w:rPr>
                <w:rFonts w:ascii="Times New Roman" w:eastAsia="Times New Roman"/>
                <w:kern w:val="2"/>
                <w:sz w:val="21"/>
              </w:rPr>
              <w:t xml:space="preserve">0 </w:t>
            </w:r>
            <w:r>
              <w:rPr>
                <w:kern w:val="2"/>
                <w:sz w:val="21"/>
              </w:rPr>
              <w:t>吨</w:t>
            </w:r>
            <w:r>
              <w:rPr>
                <w:rFonts w:ascii="Times New Roman" w:eastAsia="Times New Roman"/>
                <w:kern w:val="2"/>
                <w:sz w:val="21"/>
              </w:rPr>
              <w:t>/</w:t>
            </w:r>
            <w:r>
              <w:rPr>
                <w:kern w:val="2"/>
                <w:sz w:val="21"/>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2244" w:type="dxa"/>
          </w:tcPr>
          <w:p>
            <w:pPr>
              <w:pStyle w:val="21"/>
              <w:keepNext w:val="0"/>
              <w:keepLines w:val="0"/>
              <w:suppressLineNumbers w:val="0"/>
              <w:spacing w:before="82" w:beforeAutospacing="0" w:afterAutospacing="0"/>
              <w:ind w:left="140" w:right="133"/>
              <w:rPr>
                <w:kern w:val="2"/>
                <w:sz w:val="24"/>
              </w:rPr>
            </w:pPr>
            <w:r>
              <w:rPr>
                <w:kern w:val="2"/>
                <w:sz w:val="24"/>
              </w:rPr>
              <w:t>建设项目环评时间</w:t>
            </w:r>
          </w:p>
        </w:tc>
        <w:tc>
          <w:tcPr>
            <w:tcW w:w="2220" w:type="dxa"/>
            <w:gridSpan w:val="2"/>
          </w:tcPr>
          <w:p>
            <w:pPr>
              <w:pStyle w:val="21"/>
              <w:keepNext w:val="0"/>
              <w:keepLines w:val="0"/>
              <w:suppressLineNumbers w:val="0"/>
              <w:spacing w:before="100" w:beforeAutospacing="0" w:afterAutospacing="0"/>
              <w:ind w:left="558"/>
              <w:jc w:val="left"/>
              <w:rPr>
                <w:kern w:val="2"/>
                <w:sz w:val="21"/>
              </w:rPr>
            </w:pPr>
            <w:r>
              <w:rPr>
                <w:rFonts w:ascii="Times New Roman" w:eastAsia="Times New Roman"/>
                <w:kern w:val="2"/>
                <w:sz w:val="21"/>
              </w:rPr>
              <w:t>20</w:t>
            </w:r>
            <w:r>
              <w:rPr>
                <w:rFonts w:hint="eastAsia" w:ascii="Times New Roman" w:eastAsia="宋体"/>
                <w:kern w:val="2"/>
                <w:sz w:val="21"/>
                <w:lang w:val="en-US" w:eastAsia="zh-CN"/>
              </w:rPr>
              <w:t>2</w:t>
            </w:r>
            <w:r>
              <w:rPr>
                <w:rFonts w:ascii="Times New Roman" w:eastAsia="Times New Roman"/>
                <w:kern w:val="2"/>
                <w:sz w:val="21"/>
              </w:rPr>
              <w:t xml:space="preserve">0 </w:t>
            </w:r>
            <w:r>
              <w:rPr>
                <w:kern w:val="2"/>
                <w:sz w:val="21"/>
              </w:rPr>
              <w:t xml:space="preserve">年 </w:t>
            </w:r>
            <w:r>
              <w:rPr>
                <w:rFonts w:hint="eastAsia" w:ascii="Times New Roman" w:eastAsia="宋体"/>
                <w:kern w:val="2"/>
                <w:sz w:val="21"/>
                <w:lang w:val="en-US" w:eastAsia="zh-CN"/>
              </w:rPr>
              <w:t>1</w:t>
            </w:r>
            <w:r>
              <w:rPr>
                <w:rFonts w:ascii="Times New Roman" w:eastAsia="Times New Roman"/>
                <w:kern w:val="2"/>
                <w:sz w:val="21"/>
              </w:rPr>
              <w:t xml:space="preserve"> </w:t>
            </w:r>
            <w:r>
              <w:rPr>
                <w:kern w:val="2"/>
                <w:sz w:val="21"/>
              </w:rPr>
              <w:t>月</w:t>
            </w:r>
          </w:p>
        </w:tc>
        <w:tc>
          <w:tcPr>
            <w:tcW w:w="1890" w:type="dxa"/>
            <w:gridSpan w:val="2"/>
          </w:tcPr>
          <w:p>
            <w:pPr>
              <w:pStyle w:val="21"/>
              <w:keepNext w:val="0"/>
              <w:keepLines w:val="0"/>
              <w:suppressLineNumbers w:val="0"/>
              <w:spacing w:before="100" w:beforeAutospacing="0" w:afterAutospacing="0"/>
              <w:ind w:left="525"/>
              <w:jc w:val="left"/>
              <w:rPr>
                <w:kern w:val="2"/>
                <w:sz w:val="21"/>
              </w:rPr>
            </w:pPr>
            <w:r>
              <w:rPr>
                <w:kern w:val="2"/>
                <w:sz w:val="21"/>
              </w:rPr>
              <w:t>批复时间</w:t>
            </w:r>
          </w:p>
        </w:tc>
        <w:tc>
          <w:tcPr>
            <w:tcW w:w="2168" w:type="dxa"/>
            <w:gridSpan w:val="2"/>
          </w:tcPr>
          <w:p>
            <w:pPr>
              <w:pStyle w:val="21"/>
              <w:keepNext w:val="0"/>
              <w:keepLines w:val="0"/>
              <w:suppressLineNumbers w:val="0"/>
              <w:spacing w:before="100" w:beforeAutospacing="0" w:afterAutospacing="0"/>
              <w:ind w:left="269"/>
              <w:jc w:val="left"/>
              <w:rPr>
                <w:kern w:val="2"/>
                <w:sz w:val="21"/>
              </w:rPr>
            </w:pPr>
            <w:r>
              <w:rPr>
                <w:rFonts w:ascii="Times New Roman" w:eastAsia="Times New Roman"/>
                <w:kern w:val="2"/>
                <w:sz w:val="21"/>
              </w:rPr>
              <w:t>20</w:t>
            </w:r>
            <w:r>
              <w:rPr>
                <w:rFonts w:hint="eastAsia" w:ascii="Times New Roman" w:eastAsia="宋体"/>
                <w:kern w:val="2"/>
                <w:sz w:val="21"/>
                <w:lang w:val="en-US" w:eastAsia="zh-CN"/>
              </w:rPr>
              <w:t>2</w:t>
            </w:r>
            <w:r>
              <w:rPr>
                <w:rFonts w:ascii="Times New Roman" w:eastAsia="Times New Roman"/>
                <w:kern w:val="2"/>
                <w:sz w:val="21"/>
              </w:rPr>
              <w:t xml:space="preserve">0 </w:t>
            </w:r>
            <w:r>
              <w:rPr>
                <w:kern w:val="2"/>
                <w:sz w:val="21"/>
              </w:rPr>
              <w:t xml:space="preserve">年 </w:t>
            </w:r>
            <w:r>
              <w:rPr>
                <w:rFonts w:hint="eastAsia" w:ascii="Times New Roman" w:eastAsia="宋体"/>
                <w:kern w:val="2"/>
                <w:sz w:val="21"/>
                <w:lang w:val="en-US" w:eastAsia="zh-CN"/>
              </w:rPr>
              <w:t>2</w:t>
            </w:r>
            <w:r>
              <w:rPr>
                <w:rFonts w:ascii="Times New Roman" w:eastAsia="Times New Roman"/>
                <w:kern w:val="2"/>
                <w:sz w:val="21"/>
              </w:rPr>
              <w:t xml:space="preserve"> </w:t>
            </w:r>
            <w:r>
              <w:rPr>
                <w:kern w:val="2"/>
                <w:sz w:val="21"/>
              </w:rPr>
              <w:t xml:space="preserve">月 </w:t>
            </w:r>
            <w:r>
              <w:rPr>
                <w:rFonts w:ascii="Times New Roman" w:eastAsia="Times New Roman"/>
                <w:kern w:val="2"/>
                <w:sz w:val="21"/>
              </w:rPr>
              <w:t>1</w:t>
            </w:r>
            <w:r>
              <w:rPr>
                <w:rFonts w:hint="eastAsia" w:ascii="Times New Roman" w:eastAsia="宋体"/>
                <w:kern w:val="2"/>
                <w:sz w:val="21"/>
                <w:lang w:val="en-US" w:eastAsia="zh-CN"/>
              </w:rPr>
              <w:t>4</w:t>
            </w:r>
            <w:r>
              <w:rPr>
                <w:rFonts w:ascii="Times New Roman" w:eastAsia="Times New Roman"/>
                <w:kern w:val="2"/>
                <w:sz w:val="21"/>
              </w:rPr>
              <w:t xml:space="preserve"> </w:t>
            </w:r>
            <w:r>
              <w:rPr>
                <w:kern w:val="2"/>
                <w:sz w:val="21"/>
              </w:rPr>
              <w:t>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2244" w:type="dxa"/>
          </w:tcPr>
          <w:p>
            <w:pPr>
              <w:pStyle w:val="21"/>
              <w:keepNext w:val="0"/>
              <w:keepLines w:val="0"/>
              <w:suppressLineNumbers w:val="0"/>
              <w:spacing w:before="81" w:beforeAutospacing="0" w:afterAutospacing="0"/>
              <w:ind w:left="140" w:right="133"/>
              <w:rPr>
                <w:kern w:val="2"/>
                <w:sz w:val="24"/>
              </w:rPr>
            </w:pPr>
            <w:r>
              <w:rPr>
                <w:kern w:val="2"/>
                <w:sz w:val="24"/>
              </w:rPr>
              <w:t>环评审批部门</w:t>
            </w:r>
          </w:p>
        </w:tc>
        <w:tc>
          <w:tcPr>
            <w:tcW w:w="2220" w:type="dxa"/>
            <w:gridSpan w:val="2"/>
          </w:tcPr>
          <w:p>
            <w:pPr>
              <w:pStyle w:val="21"/>
              <w:keepNext w:val="0"/>
              <w:keepLines w:val="0"/>
              <w:suppressLineNumbers w:val="0"/>
              <w:spacing w:before="99" w:beforeAutospacing="0" w:afterAutospacing="0"/>
              <w:ind w:left="268"/>
              <w:jc w:val="left"/>
              <w:rPr>
                <w:rFonts w:hint="eastAsia" w:eastAsia="宋体"/>
                <w:kern w:val="2"/>
                <w:sz w:val="21"/>
                <w:lang w:val="en-US" w:eastAsia="zh-CN"/>
              </w:rPr>
            </w:pPr>
            <w:r>
              <w:rPr>
                <w:rFonts w:hint="eastAsia"/>
                <w:kern w:val="2"/>
                <w:sz w:val="21"/>
                <w:lang w:val="en-US" w:eastAsia="zh-CN"/>
              </w:rPr>
              <w:t>遵义</w:t>
            </w:r>
            <w:r>
              <w:rPr>
                <w:kern w:val="2"/>
                <w:sz w:val="21"/>
              </w:rPr>
              <w:t>市</w:t>
            </w:r>
            <w:r>
              <w:rPr>
                <w:rFonts w:hint="eastAsia"/>
                <w:kern w:val="2"/>
                <w:sz w:val="21"/>
                <w:lang w:val="en-US" w:eastAsia="zh-CN"/>
              </w:rPr>
              <w:t>生态</w:t>
            </w:r>
            <w:r>
              <w:rPr>
                <w:kern w:val="2"/>
                <w:sz w:val="21"/>
              </w:rPr>
              <w:t>环境</w:t>
            </w:r>
            <w:r>
              <w:rPr>
                <w:rFonts w:hint="eastAsia"/>
                <w:kern w:val="2"/>
                <w:sz w:val="21"/>
                <w:lang w:val="en-US" w:eastAsia="zh-CN"/>
              </w:rPr>
              <w:t>局</w:t>
            </w:r>
          </w:p>
        </w:tc>
        <w:tc>
          <w:tcPr>
            <w:tcW w:w="1890" w:type="dxa"/>
            <w:gridSpan w:val="2"/>
          </w:tcPr>
          <w:p>
            <w:pPr>
              <w:pStyle w:val="21"/>
              <w:keepNext w:val="0"/>
              <w:keepLines w:val="0"/>
              <w:suppressLineNumbers w:val="0"/>
              <w:spacing w:before="99" w:beforeAutospacing="0" w:afterAutospacing="0"/>
              <w:ind w:left="314"/>
              <w:jc w:val="left"/>
              <w:rPr>
                <w:kern w:val="2"/>
                <w:sz w:val="21"/>
              </w:rPr>
            </w:pPr>
            <w:r>
              <w:rPr>
                <w:kern w:val="2"/>
                <w:sz w:val="21"/>
              </w:rPr>
              <w:t>环评编制单位</w:t>
            </w:r>
          </w:p>
        </w:tc>
        <w:tc>
          <w:tcPr>
            <w:tcW w:w="2168" w:type="dxa"/>
            <w:gridSpan w:val="2"/>
          </w:tcPr>
          <w:p>
            <w:pPr>
              <w:pStyle w:val="21"/>
              <w:keepNext w:val="0"/>
              <w:keepLines w:val="0"/>
              <w:suppressLineNumbers w:val="0"/>
              <w:spacing w:before="99" w:beforeAutospacing="0" w:afterAutospacing="0"/>
              <w:jc w:val="left"/>
              <w:rPr>
                <w:rFonts w:hint="default" w:eastAsia="宋体"/>
                <w:kern w:val="2"/>
                <w:sz w:val="21"/>
                <w:lang w:val="en-US" w:eastAsia="zh-CN"/>
              </w:rPr>
            </w:pPr>
            <w:r>
              <w:rPr>
                <w:rFonts w:hint="eastAsia"/>
                <w:kern w:val="2"/>
                <w:sz w:val="21"/>
                <w:lang w:val="en-US" w:eastAsia="zh-CN"/>
              </w:rPr>
              <w:t>贵州兴源科创有限公司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2244" w:type="dxa"/>
          </w:tcPr>
          <w:p>
            <w:pPr>
              <w:pStyle w:val="21"/>
              <w:keepNext w:val="0"/>
              <w:keepLines w:val="0"/>
              <w:suppressLineNumbers w:val="0"/>
              <w:spacing w:before="2" w:beforeAutospacing="0" w:afterAutospacing="0"/>
              <w:ind w:left="520"/>
              <w:jc w:val="left"/>
              <w:rPr>
                <w:kern w:val="2"/>
                <w:sz w:val="24"/>
              </w:rPr>
            </w:pPr>
            <w:r>
              <w:rPr>
                <w:kern w:val="2"/>
                <w:sz w:val="24"/>
              </w:rPr>
              <w:t>投资总概算</w:t>
            </w:r>
          </w:p>
          <w:p>
            <w:pPr>
              <w:pStyle w:val="21"/>
              <w:keepNext w:val="0"/>
              <w:keepLines w:val="0"/>
              <w:suppressLineNumbers w:val="0"/>
              <w:spacing w:before="4" w:beforeAutospacing="0" w:afterAutospacing="0" w:line="290" w:lineRule="exact"/>
              <w:ind w:left="640"/>
              <w:jc w:val="left"/>
              <w:rPr>
                <w:kern w:val="2"/>
                <w:sz w:val="24"/>
              </w:rPr>
            </w:pPr>
            <w:r>
              <w:rPr>
                <w:kern w:val="2"/>
                <w:sz w:val="24"/>
              </w:rPr>
              <w:t>（万元）</w:t>
            </w:r>
          </w:p>
        </w:tc>
        <w:tc>
          <w:tcPr>
            <w:tcW w:w="1246" w:type="dxa"/>
          </w:tcPr>
          <w:p>
            <w:pPr>
              <w:pStyle w:val="21"/>
              <w:keepNext w:val="0"/>
              <w:keepLines w:val="0"/>
              <w:suppressLineNumbers w:val="0"/>
              <w:spacing w:before="190" w:beforeAutospacing="0" w:afterAutospacing="0"/>
              <w:ind w:left="393" w:right="383"/>
              <w:rPr>
                <w:rFonts w:ascii="Times New Roman"/>
                <w:kern w:val="2"/>
                <w:sz w:val="21"/>
              </w:rPr>
            </w:pPr>
            <w:r>
              <w:rPr>
                <w:rFonts w:hint="eastAsia" w:ascii="Times New Roman"/>
                <w:kern w:val="2"/>
                <w:sz w:val="21"/>
                <w:lang w:val="en-US" w:eastAsia="zh-CN"/>
              </w:rPr>
              <w:t>2800</w:t>
            </w:r>
          </w:p>
        </w:tc>
        <w:tc>
          <w:tcPr>
            <w:tcW w:w="2039" w:type="dxa"/>
            <w:gridSpan w:val="2"/>
          </w:tcPr>
          <w:p>
            <w:pPr>
              <w:pStyle w:val="21"/>
              <w:keepNext w:val="0"/>
              <w:keepLines w:val="0"/>
              <w:suppressLineNumbers w:val="0"/>
              <w:spacing w:before="2" w:beforeAutospacing="0" w:afterAutospacing="0"/>
              <w:ind w:left="159" w:right="150"/>
              <w:rPr>
                <w:kern w:val="2"/>
                <w:sz w:val="24"/>
              </w:rPr>
            </w:pPr>
            <w:r>
              <w:rPr>
                <w:kern w:val="2"/>
                <w:sz w:val="24"/>
              </w:rPr>
              <w:t>环保投资总概算</w:t>
            </w:r>
          </w:p>
          <w:p>
            <w:pPr>
              <w:pStyle w:val="21"/>
              <w:keepNext w:val="0"/>
              <w:keepLines w:val="0"/>
              <w:suppressLineNumbers w:val="0"/>
              <w:spacing w:before="4" w:beforeAutospacing="0" w:afterAutospacing="0" w:line="290" w:lineRule="exact"/>
              <w:ind w:left="159" w:right="150"/>
              <w:rPr>
                <w:kern w:val="2"/>
                <w:sz w:val="24"/>
              </w:rPr>
            </w:pPr>
            <w:r>
              <w:rPr>
                <w:kern w:val="2"/>
                <w:sz w:val="24"/>
              </w:rPr>
              <w:t>（万元）</w:t>
            </w:r>
          </w:p>
        </w:tc>
        <w:tc>
          <w:tcPr>
            <w:tcW w:w="825" w:type="dxa"/>
          </w:tcPr>
          <w:p>
            <w:pPr>
              <w:pStyle w:val="21"/>
              <w:keepNext w:val="0"/>
              <w:keepLines w:val="0"/>
              <w:suppressLineNumbers w:val="0"/>
              <w:spacing w:before="190" w:beforeAutospacing="0" w:afterAutospacing="0"/>
              <w:ind w:left="208" w:right="198"/>
              <w:rPr>
                <w:rFonts w:hint="default" w:ascii="Times New Roman" w:eastAsia="宋体"/>
                <w:kern w:val="2"/>
                <w:sz w:val="21"/>
                <w:lang w:val="en-US" w:eastAsia="zh-CN"/>
              </w:rPr>
            </w:pPr>
            <w:r>
              <w:rPr>
                <w:rFonts w:hint="eastAsia" w:ascii="Times New Roman"/>
                <w:kern w:val="2"/>
                <w:sz w:val="21"/>
                <w:lang w:val="en-US" w:eastAsia="zh-CN"/>
              </w:rPr>
              <w:t>98</w:t>
            </w:r>
          </w:p>
        </w:tc>
        <w:tc>
          <w:tcPr>
            <w:tcW w:w="1213" w:type="dxa"/>
          </w:tcPr>
          <w:p>
            <w:pPr>
              <w:pStyle w:val="21"/>
              <w:keepNext w:val="0"/>
              <w:keepLines w:val="0"/>
              <w:suppressLineNumbers w:val="0"/>
              <w:spacing w:before="176" w:beforeAutospacing="0" w:afterAutospacing="0"/>
              <w:ind w:left="373" w:right="370"/>
              <w:rPr>
                <w:kern w:val="2"/>
                <w:sz w:val="21"/>
              </w:rPr>
            </w:pPr>
            <w:r>
              <w:rPr>
                <w:kern w:val="2"/>
                <w:sz w:val="21"/>
              </w:rPr>
              <w:t>比例</w:t>
            </w:r>
          </w:p>
        </w:tc>
        <w:tc>
          <w:tcPr>
            <w:tcW w:w="955" w:type="dxa"/>
          </w:tcPr>
          <w:p>
            <w:pPr>
              <w:pStyle w:val="21"/>
              <w:keepNext w:val="0"/>
              <w:keepLines w:val="0"/>
              <w:suppressLineNumbers w:val="0"/>
              <w:spacing w:before="190" w:beforeAutospacing="0" w:afterAutospacing="0"/>
              <w:ind w:left="206"/>
              <w:jc w:val="left"/>
              <w:rPr>
                <w:rFonts w:ascii="Times New Roman"/>
                <w:kern w:val="2"/>
                <w:sz w:val="21"/>
              </w:rPr>
            </w:pPr>
            <w:r>
              <w:rPr>
                <w:rFonts w:hint="eastAsia" w:ascii="Times New Roman"/>
                <w:kern w:val="2"/>
                <w:sz w:val="21"/>
                <w:lang w:val="en-US" w:eastAsia="zh-CN"/>
              </w:rPr>
              <w:t>3.5</w:t>
            </w:r>
            <w:r>
              <w:rPr>
                <w:rFonts w:ascii="Times New Roman"/>
                <w:kern w:val="2"/>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2244" w:type="dxa"/>
          </w:tcPr>
          <w:p>
            <w:pPr>
              <w:pStyle w:val="21"/>
              <w:keepNext w:val="0"/>
              <w:keepLines w:val="0"/>
              <w:suppressLineNumbers w:val="0"/>
              <w:spacing w:before="4" w:beforeAutospacing="0" w:afterAutospacing="0"/>
              <w:ind w:left="640"/>
              <w:jc w:val="left"/>
              <w:rPr>
                <w:kern w:val="2"/>
                <w:sz w:val="24"/>
              </w:rPr>
            </w:pPr>
            <w:r>
              <w:rPr>
                <w:kern w:val="2"/>
                <w:sz w:val="24"/>
              </w:rPr>
              <w:t>实际投资</w:t>
            </w:r>
          </w:p>
          <w:p>
            <w:pPr>
              <w:pStyle w:val="21"/>
              <w:keepNext w:val="0"/>
              <w:keepLines w:val="0"/>
              <w:suppressLineNumbers w:val="0"/>
              <w:spacing w:before="4" w:beforeAutospacing="0" w:afterAutospacing="0" w:line="288" w:lineRule="exact"/>
              <w:ind w:left="640"/>
              <w:jc w:val="left"/>
              <w:rPr>
                <w:kern w:val="2"/>
                <w:sz w:val="24"/>
              </w:rPr>
            </w:pPr>
            <w:r>
              <w:rPr>
                <w:kern w:val="2"/>
                <w:sz w:val="24"/>
              </w:rPr>
              <w:t>（万元）</w:t>
            </w:r>
          </w:p>
        </w:tc>
        <w:tc>
          <w:tcPr>
            <w:tcW w:w="1246" w:type="dxa"/>
          </w:tcPr>
          <w:p>
            <w:pPr>
              <w:pStyle w:val="21"/>
              <w:keepNext w:val="0"/>
              <w:keepLines w:val="0"/>
              <w:suppressLineNumbers w:val="0"/>
              <w:spacing w:before="192" w:beforeAutospacing="0" w:afterAutospacing="0"/>
              <w:ind w:left="393" w:right="383"/>
              <w:rPr>
                <w:rFonts w:ascii="Times New Roman"/>
                <w:kern w:val="2"/>
                <w:sz w:val="21"/>
              </w:rPr>
            </w:pPr>
            <w:r>
              <w:rPr>
                <w:rFonts w:hint="eastAsia" w:ascii="Times New Roman"/>
                <w:kern w:val="2"/>
                <w:sz w:val="21"/>
                <w:lang w:val="en-US" w:eastAsia="zh-CN"/>
              </w:rPr>
              <w:t>2800</w:t>
            </w:r>
          </w:p>
        </w:tc>
        <w:tc>
          <w:tcPr>
            <w:tcW w:w="2039" w:type="dxa"/>
            <w:gridSpan w:val="2"/>
          </w:tcPr>
          <w:p>
            <w:pPr>
              <w:pStyle w:val="21"/>
              <w:keepNext w:val="0"/>
              <w:keepLines w:val="0"/>
              <w:suppressLineNumbers w:val="0"/>
              <w:spacing w:before="4" w:beforeAutospacing="0" w:afterAutospacing="0"/>
              <w:ind w:left="159" w:right="150"/>
              <w:rPr>
                <w:kern w:val="2"/>
                <w:sz w:val="24"/>
              </w:rPr>
            </w:pPr>
            <w:r>
              <w:rPr>
                <w:kern w:val="2"/>
                <w:sz w:val="24"/>
              </w:rPr>
              <w:t>环保实际投资</w:t>
            </w:r>
          </w:p>
          <w:p>
            <w:pPr>
              <w:pStyle w:val="21"/>
              <w:keepNext w:val="0"/>
              <w:keepLines w:val="0"/>
              <w:suppressLineNumbers w:val="0"/>
              <w:spacing w:before="4" w:beforeAutospacing="0" w:afterAutospacing="0" w:line="288" w:lineRule="exact"/>
              <w:ind w:left="159" w:right="150"/>
              <w:rPr>
                <w:kern w:val="2"/>
                <w:sz w:val="24"/>
              </w:rPr>
            </w:pPr>
            <w:r>
              <w:rPr>
                <w:kern w:val="2"/>
                <w:sz w:val="24"/>
              </w:rPr>
              <w:t>（万元）</w:t>
            </w:r>
          </w:p>
        </w:tc>
        <w:tc>
          <w:tcPr>
            <w:tcW w:w="825" w:type="dxa"/>
          </w:tcPr>
          <w:p>
            <w:pPr>
              <w:pStyle w:val="21"/>
              <w:keepNext w:val="0"/>
              <w:keepLines w:val="0"/>
              <w:suppressLineNumbers w:val="0"/>
              <w:spacing w:before="192" w:beforeAutospacing="0" w:afterAutospacing="0"/>
              <w:ind w:left="208" w:right="198"/>
              <w:rPr>
                <w:rFonts w:hint="default" w:ascii="Times New Roman" w:eastAsia="宋体"/>
                <w:kern w:val="2"/>
                <w:sz w:val="21"/>
                <w:lang w:val="en-US" w:eastAsia="zh-CN"/>
              </w:rPr>
            </w:pPr>
            <w:r>
              <w:rPr>
                <w:rFonts w:hint="eastAsia" w:ascii="Times New Roman"/>
                <w:kern w:val="2"/>
                <w:sz w:val="21"/>
                <w:lang w:val="en-US" w:eastAsia="zh-CN"/>
              </w:rPr>
              <w:t>98</w:t>
            </w:r>
          </w:p>
        </w:tc>
        <w:tc>
          <w:tcPr>
            <w:tcW w:w="1213" w:type="dxa"/>
          </w:tcPr>
          <w:p>
            <w:pPr>
              <w:pStyle w:val="21"/>
              <w:keepNext w:val="0"/>
              <w:keepLines w:val="0"/>
              <w:suppressLineNumbers w:val="0"/>
              <w:spacing w:before="178" w:beforeAutospacing="0" w:afterAutospacing="0"/>
              <w:ind w:left="373" w:right="370"/>
              <w:rPr>
                <w:kern w:val="2"/>
                <w:sz w:val="21"/>
              </w:rPr>
            </w:pPr>
            <w:r>
              <w:rPr>
                <w:kern w:val="2"/>
                <w:sz w:val="21"/>
              </w:rPr>
              <w:t>比例</w:t>
            </w:r>
          </w:p>
        </w:tc>
        <w:tc>
          <w:tcPr>
            <w:tcW w:w="955" w:type="dxa"/>
          </w:tcPr>
          <w:p>
            <w:pPr>
              <w:pStyle w:val="21"/>
              <w:keepNext w:val="0"/>
              <w:keepLines w:val="0"/>
              <w:suppressLineNumbers w:val="0"/>
              <w:spacing w:before="192" w:beforeAutospacing="0" w:afterAutospacing="0"/>
              <w:ind w:left="206"/>
              <w:jc w:val="left"/>
              <w:rPr>
                <w:rFonts w:ascii="Times New Roman"/>
                <w:kern w:val="2"/>
                <w:sz w:val="21"/>
              </w:rPr>
            </w:pPr>
            <w:r>
              <w:rPr>
                <w:rFonts w:hint="eastAsia" w:ascii="Times New Roman"/>
                <w:kern w:val="2"/>
                <w:sz w:val="21"/>
                <w:lang w:val="en-US" w:eastAsia="zh-CN"/>
              </w:rPr>
              <w:t>3.5</w:t>
            </w:r>
            <w:r>
              <w:rPr>
                <w:rFonts w:ascii="Times New Roman"/>
                <w:kern w:val="2"/>
                <w:sz w:val="21"/>
              </w:rPr>
              <w:t>%</w:t>
            </w:r>
          </w:p>
        </w:tc>
      </w:tr>
    </w:tbl>
    <w:p>
      <w:pPr>
        <w:spacing w:before="108"/>
        <w:ind w:left="240" w:right="0" w:firstLine="0"/>
        <w:jc w:val="left"/>
        <w:outlineLvl w:val="0"/>
        <w:rPr>
          <w:b/>
          <w:sz w:val="32"/>
        </w:rPr>
      </w:pPr>
      <w:bookmarkStart w:id="1" w:name="_bookmark1"/>
      <w:bookmarkEnd w:id="1"/>
      <w:bookmarkStart w:id="2" w:name="2、验收监测依据"/>
      <w:bookmarkEnd w:id="2"/>
      <w:bookmarkStart w:id="3" w:name="_Toc19913"/>
      <w:r>
        <w:rPr>
          <w:rFonts w:ascii="Times New Roman" w:eastAsia="Times New Roman"/>
          <w:b/>
          <w:w w:val="95"/>
          <w:sz w:val="32"/>
        </w:rPr>
        <w:t>2</w:t>
      </w:r>
      <w:r>
        <w:rPr>
          <w:b/>
          <w:w w:val="95"/>
          <w:sz w:val="32"/>
        </w:rPr>
        <w:t>、验收监测依据</w:t>
      </w:r>
      <w:bookmarkEnd w:id="3"/>
    </w:p>
    <w:p>
      <w:pPr>
        <w:pStyle w:val="5"/>
        <w:numPr>
          <w:ilvl w:val="1"/>
          <w:numId w:val="1"/>
        </w:numPr>
        <w:tabs>
          <w:tab w:val="left" w:pos="660"/>
        </w:tabs>
        <w:spacing w:before="240" w:after="0" w:line="240" w:lineRule="auto"/>
        <w:ind w:left="660" w:right="0" w:hanging="420"/>
        <w:jc w:val="left"/>
        <w:outlineLvl w:val="1"/>
      </w:pPr>
      <w:bookmarkStart w:id="4" w:name="_bookmark2"/>
      <w:bookmarkEnd w:id="4"/>
      <w:bookmarkStart w:id="5" w:name="_bookmark2"/>
      <w:bookmarkEnd w:id="5"/>
      <w:bookmarkStart w:id="6" w:name="2.1法律、法规、规章和规范"/>
      <w:bookmarkEnd w:id="6"/>
      <w:bookmarkStart w:id="7" w:name="_Toc17379"/>
      <w:r>
        <w:t>法律、法规、规章和规范</w:t>
      </w:r>
      <w:bookmarkEnd w:id="7"/>
    </w:p>
    <w:p>
      <w:pPr>
        <w:pStyle w:val="20"/>
        <w:numPr>
          <w:ilvl w:val="0"/>
          <w:numId w:val="0"/>
        </w:numPr>
        <w:tabs>
          <w:tab w:val="left" w:pos="841"/>
        </w:tabs>
        <w:spacing w:before="212" w:after="0" w:line="240" w:lineRule="auto"/>
        <w:ind w:left="240" w:leftChars="0" w:right="0" w:rightChars="0"/>
        <w:jc w:val="left"/>
        <w:rPr>
          <w:sz w:val="24"/>
        </w:rPr>
      </w:pPr>
      <w:r>
        <w:rPr>
          <w:rFonts w:hint="eastAsia"/>
          <w:spacing w:val="-9"/>
          <w:sz w:val="24"/>
          <w:lang w:eastAsia="zh-CN"/>
        </w:rPr>
        <w:t>（</w:t>
      </w:r>
      <w:r>
        <w:rPr>
          <w:rFonts w:hint="eastAsia"/>
          <w:spacing w:val="-9"/>
          <w:sz w:val="24"/>
          <w:lang w:val="en-US" w:eastAsia="zh-CN"/>
        </w:rPr>
        <w:t>1</w:t>
      </w:r>
      <w:r>
        <w:rPr>
          <w:rFonts w:hint="eastAsia"/>
          <w:spacing w:val="-9"/>
          <w:sz w:val="24"/>
          <w:lang w:eastAsia="zh-CN"/>
        </w:rPr>
        <w:t>）</w:t>
      </w:r>
      <w:r>
        <w:rPr>
          <w:spacing w:val="-9"/>
          <w:sz w:val="24"/>
        </w:rPr>
        <w:t>《中华人民共和国环境保护法》，</w:t>
      </w:r>
      <w:r>
        <w:rPr>
          <w:rFonts w:ascii="Times New Roman" w:eastAsia="Times New Roman"/>
          <w:sz w:val="24"/>
        </w:rPr>
        <w:t xml:space="preserve">2015 </w:t>
      </w:r>
      <w:r>
        <w:rPr>
          <w:spacing w:val="-30"/>
          <w:sz w:val="24"/>
        </w:rPr>
        <w:t xml:space="preserve">年 </w:t>
      </w:r>
      <w:r>
        <w:rPr>
          <w:rFonts w:ascii="Times New Roman" w:eastAsia="Times New Roman"/>
          <w:sz w:val="24"/>
        </w:rPr>
        <w:t xml:space="preserve">1 </w:t>
      </w:r>
      <w:r>
        <w:rPr>
          <w:spacing w:val="-30"/>
          <w:sz w:val="24"/>
        </w:rPr>
        <w:t xml:space="preserve">月 </w:t>
      </w:r>
      <w:r>
        <w:rPr>
          <w:rFonts w:ascii="Times New Roman" w:eastAsia="Times New Roman"/>
          <w:sz w:val="24"/>
        </w:rPr>
        <w:t xml:space="preserve">1 </w:t>
      </w:r>
      <w:r>
        <w:rPr>
          <w:sz w:val="24"/>
        </w:rPr>
        <w:t>日起施行；</w:t>
      </w:r>
    </w:p>
    <w:p>
      <w:pPr>
        <w:pStyle w:val="20"/>
        <w:numPr>
          <w:ilvl w:val="0"/>
          <w:numId w:val="0"/>
        </w:numPr>
        <w:tabs>
          <w:tab w:val="left" w:pos="846"/>
        </w:tabs>
        <w:spacing w:before="160" w:after="0" w:line="240" w:lineRule="auto"/>
        <w:ind w:left="239" w:leftChars="0" w:right="0" w:rightChars="0"/>
        <w:jc w:val="left"/>
        <w:rPr>
          <w:rFonts w:ascii="Times New Roman" w:eastAsia="Times New Roman"/>
          <w:sz w:val="24"/>
        </w:rPr>
      </w:pPr>
      <w:r>
        <w:rPr>
          <w:rFonts w:hint="eastAsia"/>
          <w:spacing w:val="-8"/>
          <w:sz w:val="24"/>
          <w:lang w:eastAsia="zh-CN"/>
        </w:rPr>
        <w:t>（</w:t>
      </w:r>
      <w:r>
        <w:rPr>
          <w:rFonts w:hint="eastAsia"/>
          <w:spacing w:val="-8"/>
          <w:sz w:val="24"/>
          <w:lang w:val="en-US" w:eastAsia="zh-CN"/>
        </w:rPr>
        <w:t>2</w:t>
      </w:r>
      <w:r>
        <w:rPr>
          <w:rFonts w:hint="eastAsia"/>
          <w:spacing w:val="-8"/>
          <w:sz w:val="24"/>
          <w:lang w:eastAsia="zh-CN"/>
        </w:rPr>
        <w:t>）</w:t>
      </w:r>
      <w:r>
        <w:rPr>
          <w:spacing w:val="-8"/>
          <w:sz w:val="24"/>
        </w:rPr>
        <w:t>《中华人民共和国水污染防治法》，</w:t>
      </w:r>
      <w:r>
        <w:rPr>
          <w:rFonts w:ascii="Times New Roman" w:eastAsia="Times New Roman"/>
          <w:sz w:val="24"/>
        </w:rPr>
        <w:t>2017</w:t>
      </w:r>
      <w:r>
        <w:rPr>
          <w:rFonts w:ascii="Times New Roman" w:eastAsia="Times New Roman"/>
          <w:spacing w:val="3"/>
          <w:sz w:val="24"/>
        </w:rPr>
        <w:t xml:space="preserve"> </w:t>
      </w:r>
      <w:r>
        <w:rPr>
          <w:spacing w:val="-29"/>
          <w:sz w:val="24"/>
        </w:rPr>
        <w:t xml:space="preserve">年 </w:t>
      </w:r>
      <w:r>
        <w:rPr>
          <w:rFonts w:ascii="Times New Roman" w:eastAsia="Times New Roman"/>
          <w:sz w:val="24"/>
        </w:rPr>
        <w:t>6</w:t>
      </w:r>
      <w:r>
        <w:rPr>
          <w:rFonts w:ascii="Times New Roman" w:eastAsia="Times New Roman"/>
          <w:spacing w:val="6"/>
          <w:sz w:val="24"/>
        </w:rPr>
        <w:t xml:space="preserve"> </w:t>
      </w:r>
      <w:r>
        <w:rPr>
          <w:spacing w:val="-30"/>
          <w:sz w:val="24"/>
        </w:rPr>
        <w:t xml:space="preserve">月 </w:t>
      </w:r>
      <w:r>
        <w:rPr>
          <w:rFonts w:ascii="Times New Roman" w:eastAsia="Times New Roman"/>
          <w:sz w:val="24"/>
        </w:rPr>
        <w:t>27</w:t>
      </w:r>
      <w:r>
        <w:rPr>
          <w:rFonts w:ascii="Times New Roman" w:eastAsia="Times New Roman"/>
          <w:spacing w:val="6"/>
          <w:sz w:val="24"/>
        </w:rPr>
        <w:t xml:space="preserve"> </w:t>
      </w:r>
      <w:r>
        <w:rPr>
          <w:sz w:val="24"/>
        </w:rPr>
        <w:t>日修正，</w:t>
      </w:r>
      <w:r>
        <w:rPr>
          <w:rFonts w:ascii="Times New Roman" w:eastAsia="Times New Roman"/>
          <w:sz w:val="24"/>
        </w:rPr>
        <w:t>2018</w:t>
      </w:r>
      <w:r>
        <w:rPr>
          <w:rFonts w:ascii="Times New Roman" w:eastAsia="Times New Roman"/>
          <w:spacing w:val="3"/>
          <w:sz w:val="24"/>
        </w:rPr>
        <w:t xml:space="preserve"> </w:t>
      </w:r>
      <w:r>
        <w:rPr>
          <w:spacing w:val="-28"/>
          <w:sz w:val="24"/>
        </w:rPr>
        <w:t xml:space="preserve">年 </w:t>
      </w:r>
      <w:r>
        <w:rPr>
          <w:rFonts w:ascii="Times New Roman" w:eastAsia="Times New Roman"/>
          <w:sz w:val="24"/>
        </w:rPr>
        <w:t>1</w:t>
      </w:r>
      <w:r>
        <w:rPr>
          <w:rFonts w:ascii="Times New Roman" w:eastAsia="Times New Roman"/>
          <w:spacing w:val="5"/>
          <w:sz w:val="24"/>
        </w:rPr>
        <w:t xml:space="preserve"> </w:t>
      </w:r>
      <w:r>
        <w:rPr>
          <w:spacing w:val="-28"/>
          <w:sz w:val="24"/>
        </w:rPr>
        <w:t xml:space="preserve">月 </w:t>
      </w:r>
      <w:r>
        <w:rPr>
          <w:rFonts w:ascii="Times New Roman" w:eastAsia="Times New Roman"/>
          <w:sz w:val="24"/>
        </w:rPr>
        <w:t>1</w:t>
      </w:r>
    </w:p>
    <w:p>
      <w:pPr>
        <w:pStyle w:val="8"/>
        <w:spacing w:before="161"/>
        <w:ind w:left="240"/>
      </w:pPr>
      <w:r>
        <w:t>日实施；</w:t>
      </w:r>
    </w:p>
    <w:p>
      <w:pPr>
        <w:pStyle w:val="20"/>
        <w:numPr>
          <w:ilvl w:val="0"/>
          <w:numId w:val="0"/>
        </w:numPr>
        <w:tabs>
          <w:tab w:val="left" w:pos="841"/>
        </w:tabs>
        <w:spacing w:before="160" w:after="0" w:line="240" w:lineRule="auto"/>
        <w:ind w:left="240" w:leftChars="0" w:right="0" w:rightChars="0"/>
        <w:jc w:val="left"/>
        <w:rPr>
          <w:sz w:val="24"/>
        </w:rPr>
      </w:pPr>
      <w:r>
        <w:rPr>
          <w:rFonts w:hint="eastAsia"/>
          <w:spacing w:val="-8"/>
          <w:sz w:val="24"/>
          <w:lang w:eastAsia="zh-CN"/>
        </w:rPr>
        <w:t>（</w:t>
      </w:r>
      <w:r>
        <w:rPr>
          <w:rFonts w:hint="eastAsia"/>
          <w:spacing w:val="-8"/>
          <w:sz w:val="24"/>
          <w:lang w:val="en-US" w:eastAsia="zh-CN"/>
        </w:rPr>
        <w:t>3</w:t>
      </w:r>
      <w:r>
        <w:rPr>
          <w:rFonts w:hint="eastAsia"/>
          <w:spacing w:val="-8"/>
          <w:sz w:val="24"/>
          <w:lang w:eastAsia="zh-CN"/>
        </w:rPr>
        <w:t>）《</w:t>
      </w:r>
      <w:r>
        <w:rPr>
          <w:spacing w:val="-8"/>
          <w:sz w:val="24"/>
        </w:rPr>
        <w:t>中华人民共和国大气污染防治法</w:t>
      </w:r>
      <w:r>
        <w:rPr>
          <w:rFonts w:hint="eastAsia"/>
          <w:spacing w:val="-8"/>
          <w:sz w:val="24"/>
          <w:lang w:eastAsia="zh-CN"/>
        </w:rPr>
        <w:t>》</w:t>
      </w:r>
      <w:r>
        <w:rPr>
          <w:sz w:val="24"/>
        </w:rPr>
        <w:t>（</w:t>
      </w:r>
      <w:r>
        <w:rPr>
          <w:rFonts w:ascii="Times New Roman" w:eastAsia="Times New Roman"/>
          <w:sz w:val="24"/>
        </w:rPr>
        <w:t xml:space="preserve">2018 </w:t>
      </w:r>
      <w:r>
        <w:rPr>
          <w:spacing w:val="-30"/>
          <w:sz w:val="24"/>
        </w:rPr>
        <w:t xml:space="preserve">年 </w:t>
      </w:r>
      <w:r>
        <w:rPr>
          <w:rFonts w:ascii="Times New Roman" w:eastAsia="Times New Roman"/>
          <w:sz w:val="24"/>
        </w:rPr>
        <w:t xml:space="preserve">10 </w:t>
      </w:r>
      <w:r>
        <w:rPr>
          <w:spacing w:val="-30"/>
          <w:sz w:val="24"/>
        </w:rPr>
        <w:t xml:space="preserve">月 </w:t>
      </w:r>
      <w:r>
        <w:rPr>
          <w:rFonts w:ascii="Times New Roman" w:eastAsia="Times New Roman"/>
          <w:sz w:val="24"/>
        </w:rPr>
        <w:t xml:space="preserve">26 </w:t>
      </w:r>
      <w:r>
        <w:rPr>
          <w:sz w:val="24"/>
        </w:rPr>
        <w:t>日</w:t>
      </w:r>
      <w:r>
        <w:rPr>
          <w:spacing w:val="-120"/>
          <w:sz w:val="24"/>
        </w:rPr>
        <w:t>）</w:t>
      </w:r>
      <w:r>
        <w:rPr>
          <w:sz w:val="24"/>
        </w:rPr>
        <w:t>；</w:t>
      </w:r>
    </w:p>
    <w:p>
      <w:pPr>
        <w:pStyle w:val="20"/>
        <w:numPr>
          <w:ilvl w:val="0"/>
          <w:numId w:val="0"/>
        </w:numPr>
        <w:tabs>
          <w:tab w:val="left" w:pos="841"/>
        </w:tabs>
        <w:spacing w:before="161" w:after="0" w:line="240" w:lineRule="auto"/>
        <w:ind w:left="240" w:leftChars="0" w:right="0" w:rightChars="0"/>
        <w:jc w:val="left"/>
        <w:rPr>
          <w:sz w:val="24"/>
        </w:rPr>
      </w:pPr>
      <w:r>
        <w:rPr>
          <w:rFonts w:hint="eastAsia"/>
          <w:spacing w:val="-7"/>
          <w:sz w:val="24"/>
          <w:lang w:eastAsia="zh-CN"/>
        </w:rPr>
        <w:t>（</w:t>
      </w:r>
      <w:r>
        <w:rPr>
          <w:rFonts w:hint="eastAsia"/>
          <w:spacing w:val="-7"/>
          <w:sz w:val="24"/>
          <w:lang w:val="en-US" w:eastAsia="zh-CN"/>
        </w:rPr>
        <w:t>4</w:t>
      </w:r>
      <w:r>
        <w:rPr>
          <w:rFonts w:hint="eastAsia"/>
          <w:spacing w:val="-7"/>
          <w:sz w:val="24"/>
          <w:lang w:eastAsia="zh-CN"/>
        </w:rPr>
        <w:t>）</w:t>
      </w:r>
      <w:r>
        <w:rPr>
          <w:spacing w:val="-7"/>
          <w:sz w:val="24"/>
        </w:rPr>
        <w:t>《中华人民共和国环境噪声污染防治法》</w:t>
      </w:r>
      <w:r>
        <w:rPr>
          <w:sz w:val="24"/>
        </w:rPr>
        <w:t>（</w:t>
      </w:r>
      <w:r>
        <w:rPr>
          <w:rFonts w:ascii="Times New Roman" w:eastAsia="Times New Roman"/>
          <w:sz w:val="24"/>
        </w:rPr>
        <w:t xml:space="preserve">2018 </w:t>
      </w:r>
      <w:r>
        <w:rPr>
          <w:spacing w:val="-30"/>
          <w:sz w:val="24"/>
        </w:rPr>
        <w:t xml:space="preserve">年 </w:t>
      </w:r>
      <w:r>
        <w:rPr>
          <w:rFonts w:ascii="Times New Roman" w:eastAsia="Times New Roman"/>
          <w:sz w:val="24"/>
        </w:rPr>
        <w:t xml:space="preserve">12 </w:t>
      </w:r>
      <w:r>
        <w:rPr>
          <w:spacing w:val="-30"/>
          <w:sz w:val="24"/>
        </w:rPr>
        <w:t xml:space="preserve">月 </w:t>
      </w:r>
      <w:r>
        <w:rPr>
          <w:rFonts w:ascii="Times New Roman" w:eastAsia="Times New Roman"/>
          <w:sz w:val="24"/>
        </w:rPr>
        <w:t xml:space="preserve">29 </w:t>
      </w:r>
      <w:r>
        <w:rPr>
          <w:sz w:val="24"/>
        </w:rPr>
        <w:t>日）</w:t>
      </w:r>
    </w:p>
    <w:p>
      <w:pPr>
        <w:pStyle w:val="20"/>
        <w:numPr>
          <w:ilvl w:val="0"/>
          <w:numId w:val="0"/>
        </w:numPr>
        <w:tabs>
          <w:tab w:val="left" w:pos="841"/>
        </w:tabs>
        <w:spacing w:before="160" w:after="0" w:line="240" w:lineRule="auto"/>
        <w:ind w:left="240" w:leftChars="0" w:right="0" w:rightChars="0"/>
        <w:jc w:val="left"/>
        <w:rPr>
          <w:sz w:val="24"/>
        </w:rPr>
      </w:pPr>
      <w:r>
        <w:rPr>
          <w:rFonts w:hint="eastAsia"/>
          <w:spacing w:val="-7"/>
          <w:sz w:val="24"/>
          <w:lang w:eastAsia="zh-CN"/>
        </w:rPr>
        <w:t>（</w:t>
      </w:r>
      <w:r>
        <w:rPr>
          <w:rFonts w:hint="eastAsia"/>
          <w:spacing w:val="-7"/>
          <w:sz w:val="24"/>
          <w:lang w:val="en-US" w:eastAsia="zh-CN"/>
        </w:rPr>
        <w:t>5</w:t>
      </w:r>
      <w:r>
        <w:rPr>
          <w:rFonts w:hint="eastAsia"/>
          <w:spacing w:val="-7"/>
          <w:sz w:val="24"/>
          <w:lang w:eastAsia="zh-CN"/>
        </w:rPr>
        <w:t>）</w:t>
      </w:r>
      <w:r>
        <w:rPr>
          <w:spacing w:val="-7"/>
          <w:sz w:val="24"/>
        </w:rPr>
        <w:t>《中华人民共和国固体废物污染环境防治法》，</w:t>
      </w:r>
      <w:r>
        <w:rPr>
          <w:rFonts w:ascii="Times New Roman" w:eastAsia="Times New Roman"/>
          <w:spacing w:val="-15"/>
          <w:sz w:val="24"/>
        </w:rPr>
        <w:t>2016</w:t>
      </w:r>
      <w:r>
        <w:rPr>
          <w:rFonts w:ascii="Times New Roman" w:eastAsia="Times New Roman"/>
          <w:sz w:val="24"/>
        </w:rPr>
        <w:t xml:space="preserve"> </w:t>
      </w:r>
      <w:r>
        <w:rPr>
          <w:spacing w:val="-30"/>
          <w:sz w:val="24"/>
        </w:rPr>
        <w:t xml:space="preserve">年 </w:t>
      </w:r>
      <w:r>
        <w:rPr>
          <w:rFonts w:ascii="Times New Roman" w:eastAsia="Times New Roman"/>
          <w:spacing w:val="-3"/>
          <w:sz w:val="24"/>
        </w:rPr>
        <w:t>11</w:t>
      </w:r>
      <w:r>
        <w:rPr>
          <w:rFonts w:ascii="Times New Roman" w:eastAsia="Times New Roman"/>
          <w:spacing w:val="-5"/>
          <w:sz w:val="24"/>
        </w:rPr>
        <w:t xml:space="preserve"> </w:t>
      </w:r>
      <w:r>
        <w:rPr>
          <w:spacing w:val="-29"/>
          <w:sz w:val="24"/>
        </w:rPr>
        <w:t xml:space="preserve">月 </w:t>
      </w:r>
      <w:r>
        <w:rPr>
          <w:rFonts w:ascii="Times New Roman" w:eastAsia="Times New Roman"/>
          <w:sz w:val="24"/>
        </w:rPr>
        <w:t xml:space="preserve">07 </w:t>
      </w:r>
      <w:r>
        <w:rPr>
          <w:sz w:val="24"/>
        </w:rPr>
        <w:t>日修订施行；</w:t>
      </w:r>
    </w:p>
    <w:p>
      <w:pPr>
        <w:pStyle w:val="20"/>
        <w:numPr>
          <w:ilvl w:val="0"/>
          <w:numId w:val="0"/>
        </w:numPr>
        <w:tabs>
          <w:tab w:val="left" w:pos="841"/>
        </w:tabs>
        <w:spacing w:before="161" w:after="0" w:line="240" w:lineRule="auto"/>
        <w:ind w:left="240" w:leftChars="0" w:right="0" w:rightChars="0"/>
        <w:jc w:val="left"/>
        <w:rPr>
          <w:sz w:val="24"/>
        </w:rPr>
      </w:pPr>
      <w:r>
        <w:rPr>
          <w:rFonts w:hint="eastAsia"/>
          <w:spacing w:val="-11"/>
          <w:sz w:val="24"/>
          <w:lang w:eastAsia="zh-CN"/>
        </w:rPr>
        <w:t>（</w:t>
      </w:r>
      <w:r>
        <w:rPr>
          <w:rFonts w:hint="eastAsia"/>
          <w:spacing w:val="-11"/>
          <w:sz w:val="24"/>
          <w:lang w:val="en-US" w:eastAsia="zh-CN"/>
        </w:rPr>
        <w:t>6</w:t>
      </w:r>
      <w:r>
        <w:rPr>
          <w:rFonts w:hint="eastAsia"/>
          <w:spacing w:val="-11"/>
          <w:sz w:val="24"/>
          <w:lang w:eastAsia="zh-CN"/>
        </w:rPr>
        <w:t>）</w:t>
      </w:r>
      <w:r>
        <w:rPr>
          <w:spacing w:val="-11"/>
          <w:sz w:val="24"/>
        </w:rPr>
        <w:t>《贵州省环境保护条例》，</w:t>
      </w:r>
      <w:r>
        <w:rPr>
          <w:rFonts w:ascii="Times New Roman" w:eastAsia="Times New Roman"/>
          <w:sz w:val="24"/>
        </w:rPr>
        <w:t xml:space="preserve">2009 </w:t>
      </w:r>
      <w:r>
        <w:rPr>
          <w:spacing w:val="-30"/>
          <w:sz w:val="24"/>
        </w:rPr>
        <w:t xml:space="preserve">年 </w:t>
      </w:r>
      <w:r>
        <w:rPr>
          <w:rFonts w:ascii="Times New Roman" w:eastAsia="Times New Roman"/>
          <w:sz w:val="24"/>
        </w:rPr>
        <w:t xml:space="preserve">4 </w:t>
      </w:r>
      <w:r>
        <w:rPr>
          <w:spacing w:val="-30"/>
          <w:sz w:val="24"/>
        </w:rPr>
        <w:t xml:space="preserve">月 </w:t>
      </w:r>
      <w:r>
        <w:rPr>
          <w:rFonts w:ascii="Times New Roman" w:eastAsia="Times New Roman"/>
          <w:sz w:val="24"/>
        </w:rPr>
        <w:t xml:space="preserve">7 </w:t>
      </w:r>
      <w:r>
        <w:rPr>
          <w:sz w:val="24"/>
        </w:rPr>
        <w:t>日发布，</w:t>
      </w:r>
      <w:r>
        <w:rPr>
          <w:rFonts w:ascii="Times New Roman" w:eastAsia="Times New Roman"/>
          <w:sz w:val="24"/>
        </w:rPr>
        <w:t xml:space="preserve">2009 </w:t>
      </w:r>
      <w:r>
        <w:rPr>
          <w:spacing w:val="-30"/>
          <w:sz w:val="24"/>
        </w:rPr>
        <w:t xml:space="preserve">年 </w:t>
      </w:r>
      <w:r>
        <w:rPr>
          <w:rFonts w:ascii="Times New Roman" w:eastAsia="Times New Roman"/>
          <w:sz w:val="24"/>
        </w:rPr>
        <w:t xml:space="preserve">6 </w:t>
      </w:r>
      <w:r>
        <w:rPr>
          <w:spacing w:val="-30"/>
          <w:sz w:val="24"/>
        </w:rPr>
        <w:t xml:space="preserve">月 </w:t>
      </w:r>
      <w:r>
        <w:rPr>
          <w:rFonts w:ascii="Times New Roman" w:eastAsia="Times New Roman"/>
          <w:sz w:val="24"/>
        </w:rPr>
        <w:t xml:space="preserve">1 </w:t>
      </w:r>
      <w:r>
        <w:rPr>
          <w:sz w:val="24"/>
        </w:rPr>
        <w:t>日施行；</w:t>
      </w:r>
    </w:p>
    <w:p>
      <w:pPr>
        <w:pStyle w:val="8"/>
        <w:spacing w:before="160"/>
        <w:ind w:left="240"/>
      </w:pPr>
      <w:r>
        <w:rPr>
          <w:rFonts w:hint="eastAsia"/>
          <w:lang w:val="en-US" w:eastAsia="zh-CN"/>
        </w:rPr>
        <w:t>（7）《建设</w:t>
      </w:r>
      <w:r>
        <w:rPr>
          <w:spacing w:val="-18"/>
        </w:rPr>
        <w:t>项目竣工环境保护验收管理办法</w:t>
      </w:r>
      <w:r>
        <w:rPr>
          <w:rFonts w:hint="eastAsia"/>
          <w:lang w:val="en-US" w:eastAsia="zh-CN"/>
        </w:rPr>
        <w:t>》</w:t>
      </w:r>
      <w:r>
        <w:rPr>
          <w:spacing w:val="-18"/>
        </w:rPr>
        <w:t xml:space="preserve">，环境保护部令第 </w:t>
      </w:r>
      <w:r>
        <w:rPr>
          <w:rFonts w:ascii="Times New Roman" w:eastAsia="Times New Roman"/>
        </w:rPr>
        <w:t>16</w:t>
      </w:r>
      <w:r>
        <w:rPr>
          <w:rFonts w:ascii="Times New Roman" w:eastAsia="Times New Roman"/>
          <w:spacing w:val="-17"/>
        </w:rPr>
        <w:t xml:space="preserve"> </w:t>
      </w:r>
      <w:r>
        <w:rPr>
          <w:spacing w:val="-31"/>
        </w:rPr>
        <w:t>号修正，</w:t>
      </w:r>
      <w:r>
        <w:rPr>
          <w:rFonts w:ascii="Times New Roman" w:eastAsia="Times New Roman"/>
        </w:rPr>
        <w:t>2010.12</w:t>
      </w:r>
      <w:r>
        <w:t>；</w:t>
      </w:r>
    </w:p>
    <w:p>
      <w:pPr>
        <w:pStyle w:val="20"/>
        <w:numPr>
          <w:ilvl w:val="0"/>
          <w:numId w:val="0"/>
        </w:numPr>
        <w:tabs>
          <w:tab w:val="left" w:pos="846"/>
        </w:tabs>
        <w:spacing w:before="161" w:after="0" w:line="240" w:lineRule="auto"/>
        <w:ind w:left="239" w:leftChars="0" w:right="0" w:rightChars="0"/>
        <w:jc w:val="left"/>
        <w:rPr>
          <w:rFonts w:ascii="Times New Roman" w:eastAsia="Times New Roman"/>
          <w:sz w:val="24"/>
        </w:rPr>
      </w:pPr>
      <w:r>
        <w:rPr>
          <w:rFonts w:hint="eastAsia"/>
          <w:spacing w:val="-5"/>
          <w:sz w:val="24"/>
          <w:lang w:eastAsia="zh-CN"/>
        </w:rPr>
        <w:t>（</w:t>
      </w:r>
      <w:r>
        <w:rPr>
          <w:rFonts w:hint="eastAsia"/>
          <w:spacing w:val="-5"/>
          <w:sz w:val="24"/>
          <w:lang w:val="en-US" w:eastAsia="zh-CN"/>
        </w:rPr>
        <w:t>8</w:t>
      </w:r>
      <w:r>
        <w:rPr>
          <w:rFonts w:hint="eastAsia"/>
          <w:spacing w:val="-5"/>
          <w:sz w:val="24"/>
          <w:lang w:eastAsia="zh-CN"/>
        </w:rPr>
        <w:t>）</w:t>
      </w:r>
      <w:r>
        <w:rPr>
          <w:spacing w:val="-5"/>
          <w:sz w:val="24"/>
        </w:rPr>
        <w:t>《国务院关于修改〈建设项目环境保护管理条例〉的决定》</w:t>
      </w:r>
      <w:r>
        <w:rPr>
          <w:sz w:val="24"/>
        </w:rPr>
        <w:t>（</w:t>
      </w:r>
      <w:r>
        <w:rPr>
          <w:spacing w:val="-11"/>
          <w:sz w:val="24"/>
        </w:rPr>
        <w:t xml:space="preserve">国务院令 </w:t>
      </w:r>
      <w:r>
        <w:rPr>
          <w:rFonts w:ascii="Times New Roman" w:eastAsia="Times New Roman"/>
          <w:sz w:val="24"/>
        </w:rPr>
        <w:t>682</w:t>
      </w:r>
    </w:p>
    <w:p>
      <w:pPr>
        <w:pStyle w:val="8"/>
        <w:spacing w:before="160"/>
        <w:ind w:left="240"/>
      </w:pPr>
      <w:r>
        <w:t>号</w:t>
      </w:r>
      <w:r>
        <w:rPr>
          <w:spacing w:val="-120"/>
        </w:rPr>
        <w:t>）</w:t>
      </w:r>
      <w:r>
        <w:t>，</w:t>
      </w:r>
      <w:r>
        <w:rPr>
          <w:rFonts w:ascii="Times New Roman" w:eastAsia="Times New Roman"/>
        </w:rPr>
        <w:t xml:space="preserve">2017 </w:t>
      </w:r>
      <w:r>
        <w:rPr>
          <w:spacing w:val="-30"/>
        </w:rPr>
        <w:t xml:space="preserve">年 </w:t>
      </w:r>
      <w:r>
        <w:rPr>
          <w:rFonts w:ascii="Times New Roman" w:eastAsia="Times New Roman"/>
        </w:rPr>
        <w:t xml:space="preserve">7 </w:t>
      </w:r>
      <w:r>
        <w:rPr>
          <w:spacing w:val="-30"/>
        </w:rPr>
        <w:t xml:space="preserve">月 </w:t>
      </w:r>
      <w:r>
        <w:rPr>
          <w:rFonts w:ascii="Times New Roman" w:eastAsia="Times New Roman"/>
        </w:rPr>
        <w:t xml:space="preserve">16 </w:t>
      </w:r>
      <w:r>
        <w:t>日；</w:t>
      </w:r>
    </w:p>
    <w:p>
      <w:pPr>
        <w:keepNext w:val="0"/>
        <w:keepLines w:val="0"/>
        <w:pageBreakBefore w:val="0"/>
        <w:widowControl w:val="0"/>
        <w:numPr>
          <w:ilvl w:val="0"/>
          <w:numId w:val="2"/>
        </w:numPr>
        <w:kinsoku/>
        <w:wordWrap/>
        <w:overflowPunct/>
        <w:topLinePunct w:val="0"/>
        <w:autoSpaceDE/>
        <w:autoSpaceDN/>
        <w:bidi w:val="0"/>
        <w:adjustRightInd w:val="0"/>
        <w:snapToGrid w:val="0"/>
        <w:spacing w:before="0" w:after="0" w:line="360" w:lineRule="auto"/>
        <w:ind w:right="0" w:rightChars="0" w:firstLine="234" w:firstLineChars="100"/>
        <w:jc w:val="both"/>
        <w:textAlignment w:val="auto"/>
        <w:rPr>
          <w:rFonts w:hint="default" w:ascii="Times New Roman" w:hAnsi="Times New Roman" w:eastAsia="宋体" w:cs="Times New Roman"/>
          <w:color w:val="auto"/>
          <w:kern w:val="2"/>
          <w:sz w:val="24"/>
          <w:szCs w:val="21"/>
          <w:lang w:val="en-US" w:eastAsia="zh-CN" w:bidi="ar-SA"/>
        </w:rPr>
      </w:pPr>
      <w:r>
        <w:rPr>
          <w:spacing w:val="-3"/>
          <w:sz w:val="24"/>
        </w:rPr>
        <w:t>《</w:t>
      </w:r>
      <w:r>
        <w:rPr>
          <w:rFonts w:hint="default" w:ascii="Times New Roman" w:hAnsi="Times New Roman" w:eastAsia="宋体" w:cs="Times New Roman"/>
          <w:color w:val="auto"/>
          <w:kern w:val="2"/>
          <w:sz w:val="24"/>
          <w:szCs w:val="21"/>
          <w:lang w:val="en-US" w:bidi="ar-SA"/>
        </w:rPr>
        <w:t>贵州省仁怀市茅台镇百年甘美之酒业有限公司</w:t>
      </w:r>
      <w:r>
        <w:rPr>
          <w:rFonts w:hint="default" w:ascii="Times New Roman" w:hAnsi="Times New Roman" w:eastAsia="宋体" w:cs="Times New Roman"/>
          <w:color w:val="auto"/>
          <w:kern w:val="2"/>
          <w:sz w:val="24"/>
          <w:szCs w:val="21"/>
          <w:lang w:val="en-US" w:eastAsia="zh-CN" w:bidi="ar-SA"/>
        </w:rPr>
        <w:t>年产680吨酱香型白酒技改</w:t>
      </w:r>
    </w:p>
    <w:p>
      <w:pPr>
        <w:keepNext w:val="0"/>
        <w:keepLines w:val="0"/>
        <w:pageBreakBefore w:val="0"/>
        <w:widowControl w:val="0"/>
        <w:numPr>
          <w:ilvl w:val="0"/>
          <w:numId w:val="0"/>
        </w:numPr>
        <w:kinsoku/>
        <w:wordWrap/>
        <w:overflowPunct/>
        <w:topLinePunct w:val="0"/>
        <w:autoSpaceDE/>
        <w:autoSpaceDN/>
        <w:bidi w:val="0"/>
        <w:adjustRightInd w:val="0"/>
        <w:snapToGrid w:val="0"/>
        <w:spacing w:before="0" w:after="0" w:line="360" w:lineRule="auto"/>
        <w:ind w:right="0" w:rightChars="0" w:firstLine="240" w:firstLineChars="100"/>
        <w:jc w:val="both"/>
        <w:textAlignment w:val="auto"/>
        <w:rPr>
          <w:sz w:val="24"/>
        </w:rPr>
      </w:pPr>
      <w:r>
        <w:rPr>
          <w:rFonts w:hint="default" w:ascii="Times New Roman" w:hAnsi="Times New Roman" w:eastAsia="宋体" w:cs="Times New Roman"/>
          <w:color w:val="auto"/>
          <w:kern w:val="2"/>
          <w:sz w:val="24"/>
          <w:szCs w:val="21"/>
          <w:lang w:val="en-US" w:eastAsia="zh-CN" w:bidi="ar-SA"/>
        </w:rPr>
        <w:t>项目</w:t>
      </w:r>
      <w:r>
        <w:rPr>
          <w:spacing w:val="-13"/>
          <w:sz w:val="24"/>
        </w:rPr>
        <w:t>环境影响报告书》，</w:t>
      </w:r>
      <w:r>
        <w:rPr>
          <w:rFonts w:hint="eastAsia"/>
          <w:spacing w:val="-13"/>
          <w:sz w:val="24"/>
          <w:lang w:val="en-US" w:eastAsia="zh-CN"/>
        </w:rPr>
        <w:t>贵州兴源科创环保有限公司</w:t>
      </w:r>
      <w:r>
        <w:rPr>
          <w:spacing w:val="-13"/>
          <w:sz w:val="24"/>
        </w:rPr>
        <w:t>；</w:t>
      </w:r>
    </w:p>
    <w:p>
      <w:pPr>
        <w:pStyle w:val="20"/>
        <w:numPr>
          <w:ilvl w:val="0"/>
          <w:numId w:val="2"/>
        </w:numPr>
        <w:tabs>
          <w:tab w:val="left" w:pos="961"/>
        </w:tabs>
        <w:spacing w:before="1" w:after="0" w:line="240" w:lineRule="auto"/>
        <w:ind w:left="0" w:leftChars="0" w:right="0" w:rightChars="0" w:firstLine="234" w:firstLineChars="100"/>
        <w:jc w:val="left"/>
        <w:rPr>
          <w:rFonts w:hint="default"/>
          <w:spacing w:val="-3"/>
          <w:sz w:val="24"/>
          <w:lang w:val="en-US" w:eastAsia="zh-CN"/>
        </w:rPr>
      </w:pPr>
      <w:r>
        <w:rPr>
          <w:spacing w:val="-3"/>
          <w:sz w:val="24"/>
        </w:rPr>
        <w:t>《</w:t>
      </w:r>
      <w:r>
        <w:rPr>
          <w:rFonts w:hint="default"/>
          <w:spacing w:val="-3"/>
          <w:sz w:val="24"/>
        </w:rPr>
        <w:t>贵州省仁怀市茅台镇百年甘美之酒业有限公司</w:t>
      </w:r>
      <w:r>
        <w:rPr>
          <w:rFonts w:hint="default"/>
          <w:spacing w:val="-3"/>
          <w:sz w:val="24"/>
          <w:lang w:val="en-US" w:eastAsia="zh-CN"/>
        </w:rPr>
        <w:t>年产680吨酱香型白酒技改项</w:t>
      </w:r>
    </w:p>
    <w:p>
      <w:pPr>
        <w:pStyle w:val="8"/>
        <w:spacing w:before="205"/>
        <w:ind w:firstLine="234" w:firstLineChars="100"/>
        <w:jc w:val="both"/>
      </w:pPr>
      <w:r>
        <w:rPr>
          <w:rFonts w:hint="default"/>
          <w:spacing w:val="-3"/>
          <w:sz w:val="24"/>
          <w:lang w:val="en-US" w:eastAsia="zh-CN"/>
        </w:rPr>
        <w:t>目</w:t>
      </w:r>
      <w:r>
        <w:t>环境影响报告书》的批复意见</w:t>
      </w:r>
      <w:r>
        <w:rPr>
          <w:rFonts w:ascii="Times New Roman" w:hAnsi="Times New Roman" w:eastAsia="Times New Roman"/>
        </w:rPr>
        <w:t>“</w:t>
      </w:r>
      <w:r>
        <w:rPr>
          <w:rFonts w:hint="eastAsia"/>
          <w:lang w:val="en-US" w:eastAsia="zh-CN"/>
        </w:rPr>
        <w:t>遵</w:t>
      </w:r>
      <w:r>
        <w:t>环</w:t>
      </w:r>
      <w:r>
        <w:rPr>
          <w:rFonts w:hint="eastAsia"/>
          <w:lang w:val="en-US" w:eastAsia="zh-CN"/>
        </w:rPr>
        <w:t>审</w:t>
      </w:r>
      <w:r>
        <w:rPr>
          <w:rFonts w:ascii="Times New Roman" w:hAnsi="Times New Roman" w:eastAsia="Times New Roman"/>
        </w:rPr>
        <w:t>[20</w:t>
      </w:r>
      <w:r>
        <w:rPr>
          <w:rFonts w:hint="eastAsia" w:ascii="Times New Roman" w:hAnsi="Times New Roman"/>
          <w:lang w:val="en-US" w:eastAsia="zh-CN"/>
        </w:rPr>
        <w:t>2</w:t>
      </w:r>
      <w:r>
        <w:rPr>
          <w:rFonts w:ascii="Times New Roman" w:hAnsi="Times New Roman" w:eastAsia="Times New Roman"/>
        </w:rPr>
        <w:t>0]</w:t>
      </w:r>
      <w:r>
        <w:rPr>
          <w:rFonts w:hint="eastAsia" w:ascii="Times New Roman" w:hAnsi="Times New Roman"/>
          <w:lang w:val="en-US" w:eastAsia="zh-CN"/>
        </w:rPr>
        <w:t>110</w:t>
      </w:r>
      <w:r>
        <w:rPr>
          <w:rFonts w:ascii="Times New Roman" w:hAnsi="Times New Roman" w:eastAsia="Times New Roman"/>
        </w:rPr>
        <w:t xml:space="preserve"> </w:t>
      </w:r>
      <w:r>
        <w:t>号</w:t>
      </w:r>
      <w:r>
        <w:rPr>
          <w:rFonts w:ascii="Times New Roman" w:hAnsi="Times New Roman" w:eastAsia="Times New Roman"/>
        </w:rPr>
        <w:t>”</w:t>
      </w:r>
      <w:r>
        <w:t>，</w:t>
      </w:r>
      <w:r>
        <w:rPr>
          <w:rFonts w:hint="eastAsia"/>
          <w:lang w:val="en-US" w:eastAsia="zh-CN"/>
        </w:rPr>
        <w:t>遵义市生态</w:t>
      </w:r>
      <w:r>
        <w:t>环境局。</w:t>
      </w:r>
    </w:p>
    <w:p>
      <w:pPr>
        <w:pStyle w:val="5"/>
        <w:numPr>
          <w:ilvl w:val="1"/>
          <w:numId w:val="1"/>
        </w:numPr>
        <w:tabs>
          <w:tab w:val="left" w:pos="660"/>
        </w:tabs>
        <w:spacing w:before="214" w:after="0" w:line="360" w:lineRule="auto"/>
        <w:ind w:left="660" w:right="0" w:hanging="420"/>
        <w:jc w:val="left"/>
        <w:outlineLvl w:val="1"/>
        <w:rPr>
          <w:rFonts w:hint="eastAsia"/>
          <w:spacing w:val="-14"/>
          <w:sz w:val="24"/>
          <w:szCs w:val="24"/>
          <w:lang w:eastAsia="zh-CN"/>
        </w:rPr>
      </w:pPr>
      <w:bookmarkStart w:id="8" w:name="_bookmark3"/>
      <w:bookmarkEnd w:id="8"/>
      <w:bookmarkStart w:id="9" w:name="_bookmark3"/>
      <w:bookmarkEnd w:id="9"/>
      <w:bookmarkStart w:id="10" w:name="2.2验收监测评价标准、标号、级别、限值"/>
      <w:bookmarkEnd w:id="10"/>
      <w:bookmarkStart w:id="11" w:name="_Toc17865"/>
      <w:r>
        <w:t>验收监测评价标准、标号、级别、限值</w:t>
      </w:r>
      <w:bookmarkEnd w:id="11"/>
    </w:p>
    <w:p>
      <w:pPr>
        <w:spacing w:line="360" w:lineRule="auto"/>
        <w:ind w:left="240" w:leftChars="109" w:firstLine="0" w:firstLineChars="0"/>
      </w:pPr>
      <w:r>
        <w:rPr>
          <w:rFonts w:hint="eastAsia"/>
          <w:spacing w:val="-14"/>
          <w:sz w:val="24"/>
          <w:szCs w:val="24"/>
          <w:lang w:eastAsia="zh-CN"/>
        </w:rPr>
        <w:t>（</w:t>
      </w:r>
      <w:r>
        <w:rPr>
          <w:rFonts w:hint="eastAsia"/>
          <w:spacing w:val="-14"/>
          <w:sz w:val="24"/>
          <w:szCs w:val="24"/>
          <w:lang w:val="en-US" w:eastAsia="zh-CN"/>
        </w:rPr>
        <w:t>1</w:t>
      </w:r>
      <w:r>
        <w:rPr>
          <w:rFonts w:hint="eastAsia"/>
          <w:spacing w:val="-14"/>
          <w:sz w:val="24"/>
          <w:szCs w:val="24"/>
          <w:lang w:eastAsia="zh-CN"/>
        </w:rPr>
        <w:t>）</w:t>
      </w:r>
      <w:r>
        <w:rPr>
          <w:spacing w:val="-14"/>
          <w:sz w:val="24"/>
          <w:szCs w:val="24"/>
        </w:rPr>
        <w:t>根据《</w:t>
      </w:r>
      <w:r>
        <w:rPr>
          <w:rFonts w:hint="default"/>
          <w:sz w:val="24"/>
          <w:szCs w:val="24"/>
        </w:rPr>
        <w:t>贵州省仁怀市茅台镇百年甘美之酒业有限公司</w:t>
      </w:r>
      <w:r>
        <w:rPr>
          <w:rFonts w:hint="default"/>
          <w:sz w:val="24"/>
          <w:szCs w:val="24"/>
          <w:lang w:val="en-US" w:eastAsia="zh-CN"/>
        </w:rPr>
        <w:t>年产680吨酱香型白酒技</w:t>
      </w:r>
      <w:r>
        <w:rPr>
          <w:rFonts w:hint="eastAsia"/>
          <w:sz w:val="24"/>
          <w:szCs w:val="24"/>
          <w:lang w:val="en-US" w:eastAsia="zh-CN"/>
        </w:rPr>
        <w:t>改项</w:t>
      </w:r>
      <w:r>
        <w:rPr>
          <w:rFonts w:hint="default"/>
          <w:sz w:val="24"/>
          <w:szCs w:val="24"/>
          <w:lang w:val="en-US" w:eastAsia="zh-CN"/>
        </w:rPr>
        <w:t>目</w:t>
      </w:r>
      <w:r>
        <w:rPr>
          <w:sz w:val="24"/>
          <w:szCs w:val="24"/>
        </w:rPr>
        <w:t>环境影响报告书》</w:t>
      </w:r>
      <w:r>
        <w:rPr>
          <w:spacing w:val="-16"/>
          <w:sz w:val="24"/>
          <w:szCs w:val="24"/>
        </w:rPr>
        <w:t>内容结合本项目现场实际情况，环境保护验收执行标准如下：</w:t>
      </w:r>
    </w:p>
    <w:p>
      <w:pPr>
        <w:pStyle w:val="8"/>
        <w:spacing w:before="1"/>
        <w:ind w:firstLine="240" w:firstLineChars="100"/>
      </w:pPr>
      <w:r>
        <w:rPr>
          <w:rFonts w:hint="eastAsia"/>
          <w:lang w:eastAsia="zh-CN"/>
        </w:rPr>
        <w:t>（</w:t>
      </w:r>
      <w:r>
        <w:rPr>
          <w:rFonts w:hint="eastAsia"/>
          <w:lang w:val="en-US" w:eastAsia="zh-CN"/>
        </w:rPr>
        <w:t>2</w:t>
      </w:r>
      <w:r>
        <w:rPr>
          <w:rFonts w:hint="eastAsia"/>
          <w:lang w:eastAsia="zh-CN"/>
        </w:rPr>
        <w:t>）</w:t>
      </w:r>
      <w:r>
        <w:t>《锅炉大气污染物排放标准》（</w:t>
      </w:r>
      <w:r>
        <w:rPr>
          <w:rFonts w:ascii="Times New Roman" w:eastAsia="Times New Roman"/>
        </w:rPr>
        <w:t>GB13271-2014</w:t>
      </w:r>
      <w:r>
        <w:t xml:space="preserve">）表 </w:t>
      </w:r>
      <w:r>
        <w:rPr>
          <w:rFonts w:ascii="Times New Roman" w:eastAsia="Times New Roman"/>
        </w:rPr>
        <w:t xml:space="preserve">2 </w:t>
      </w:r>
      <w:r>
        <w:t>燃油锅炉限值要求；</w:t>
      </w:r>
    </w:p>
    <w:p>
      <w:pPr>
        <w:pStyle w:val="8"/>
        <w:spacing w:before="161"/>
        <w:ind w:firstLine="240" w:firstLineChars="100"/>
      </w:pPr>
      <w:r>
        <w:rPr>
          <w:rFonts w:hint="eastAsia"/>
          <w:lang w:eastAsia="zh-CN"/>
        </w:rPr>
        <w:t>（</w:t>
      </w:r>
      <w:r>
        <w:rPr>
          <w:rFonts w:hint="eastAsia"/>
          <w:lang w:val="en-US" w:eastAsia="zh-CN"/>
        </w:rPr>
        <w:t>3</w:t>
      </w:r>
      <w:r>
        <w:rPr>
          <w:rFonts w:hint="eastAsia"/>
          <w:lang w:eastAsia="zh-CN"/>
        </w:rPr>
        <w:t>）</w:t>
      </w:r>
      <w:r>
        <w:t>《大气污染物综合排放标准》（</w:t>
      </w:r>
      <w:r>
        <w:rPr>
          <w:rFonts w:ascii="Times New Roman" w:eastAsia="Times New Roman"/>
        </w:rPr>
        <w:t>GB16297-1996</w:t>
      </w:r>
      <w:r>
        <w:t>）无组织排放标准；</w:t>
      </w:r>
    </w:p>
    <w:p>
      <w:pPr>
        <w:pStyle w:val="8"/>
        <w:spacing w:before="160"/>
        <w:ind w:firstLine="240" w:firstLineChars="100"/>
      </w:pPr>
      <w:r>
        <w:rPr>
          <w:rFonts w:hint="eastAsia"/>
          <w:lang w:eastAsia="zh-CN"/>
        </w:rPr>
        <w:t>（</w:t>
      </w:r>
      <w:r>
        <w:rPr>
          <w:rFonts w:hint="eastAsia"/>
          <w:lang w:val="en-US" w:eastAsia="zh-CN"/>
        </w:rPr>
        <w:t>4</w:t>
      </w:r>
      <w:r>
        <w:rPr>
          <w:rFonts w:hint="eastAsia"/>
          <w:lang w:eastAsia="zh-CN"/>
        </w:rPr>
        <w:t>）</w:t>
      </w:r>
      <w:r>
        <w:t>《工业企业厂界环境噪声排放标准》（</w:t>
      </w:r>
      <w:r>
        <w:rPr>
          <w:rFonts w:ascii="Times New Roman" w:eastAsia="Times New Roman"/>
        </w:rPr>
        <w:t>GB12348-2008</w:t>
      </w:r>
      <w:r>
        <w:t>）</w:t>
      </w:r>
      <w:r>
        <w:rPr>
          <w:rFonts w:ascii="Times New Roman" w:eastAsia="Times New Roman"/>
        </w:rPr>
        <w:t xml:space="preserve">2 </w:t>
      </w:r>
      <w:r>
        <w:t>类标准；</w:t>
      </w:r>
    </w:p>
    <w:p>
      <w:pPr>
        <w:pStyle w:val="8"/>
        <w:spacing w:before="12"/>
        <w:rPr>
          <w:sz w:val="31"/>
        </w:rPr>
      </w:pPr>
    </w:p>
    <w:p>
      <w:pPr>
        <w:pStyle w:val="4"/>
        <w:spacing w:before="0"/>
        <w:outlineLvl w:val="0"/>
      </w:pPr>
      <w:bookmarkStart w:id="12" w:name="_bookmark4"/>
      <w:bookmarkEnd w:id="12"/>
      <w:bookmarkStart w:id="13" w:name="3、工程建设情况"/>
      <w:bookmarkEnd w:id="13"/>
      <w:bookmarkStart w:id="14" w:name="_Toc5417"/>
      <w:r>
        <w:rPr>
          <w:rFonts w:ascii="Times New Roman" w:eastAsia="Times New Roman"/>
        </w:rPr>
        <w:t>3</w:t>
      </w:r>
      <w:r>
        <w:t>、工程建设情况</w:t>
      </w:r>
      <w:bookmarkEnd w:id="14"/>
    </w:p>
    <w:p>
      <w:pPr>
        <w:pStyle w:val="8"/>
        <w:spacing w:before="251" w:line="364" w:lineRule="auto"/>
        <w:ind w:left="240" w:leftChars="109" w:right="957" w:firstLine="452" w:firstLineChars="200"/>
        <w:jc w:val="both"/>
      </w:pPr>
      <w:r>
        <w:rPr>
          <w:spacing w:val="-7"/>
        </w:rPr>
        <w:t>本项目属于技改扩建项目，原有厂区位于</w:t>
      </w:r>
      <w:r>
        <w:rPr>
          <w:rFonts w:hint="default" w:ascii="Times New Roman" w:hAnsi="Times New Roman" w:eastAsia="宋体" w:cs="Times New Roman"/>
          <w:color w:val="auto"/>
          <w:lang w:val="en-US" w:eastAsia="zh-CN"/>
        </w:rPr>
        <w:t>贵州省遵义市仁怀市茅台镇岩滩村仁溪沟</w:t>
      </w:r>
      <w:r>
        <w:rPr>
          <w:spacing w:val="-7"/>
        </w:rPr>
        <w:t>，占</w:t>
      </w:r>
      <w:r>
        <w:rPr>
          <w:spacing w:val="-11"/>
        </w:rPr>
        <w:t xml:space="preserve">地面积 </w:t>
      </w:r>
      <w:r>
        <w:rPr>
          <w:rFonts w:hint="default"/>
          <w:spacing w:val="-11"/>
          <w:lang w:val="en-US" w:eastAsia="zh-CN"/>
        </w:rPr>
        <w:t>19526.6m2</w:t>
      </w:r>
      <w:r>
        <w:rPr>
          <w:spacing w:val="-7"/>
        </w:rPr>
        <w:t xml:space="preserve">，生产规模为 </w:t>
      </w:r>
      <w:r>
        <w:rPr>
          <w:rFonts w:hint="eastAsia" w:ascii="Times New Roman"/>
          <w:lang w:val="en-US" w:eastAsia="zh-CN"/>
        </w:rPr>
        <w:t>280</w:t>
      </w:r>
      <w:r>
        <w:rPr>
          <w:rFonts w:ascii="Times New Roman" w:eastAsia="Times New Roman"/>
        </w:rPr>
        <w:t xml:space="preserve"> </w:t>
      </w:r>
      <w:r>
        <w:rPr>
          <w:spacing w:val="4"/>
        </w:rPr>
        <w:t>吨</w:t>
      </w:r>
      <w:r>
        <w:rPr>
          <w:rFonts w:ascii="Times New Roman" w:eastAsia="Times New Roman"/>
        </w:rPr>
        <w:t>/</w:t>
      </w:r>
      <w:r>
        <w:t>年酱香型白酒，设置有</w:t>
      </w:r>
      <w:r>
        <w:rPr>
          <w:rFonts w:hint="eastAsia"/>
          <w:lang w:val="en-US" w:eastAsia="zh-CN"/>
        </w:rPr>
        <w:t>办公楼一栋</w:t>
      </w:r>
      <w:r>
        <w:t>、</w:t>
      </w:r>
      <w:r>
        <w:rPr>
          <w:rFonts w:hint="default" w:ascii="Times New Roman" w:hAnsi="Times New Roman" w:eastAsia="宋体" w:cs="Times New Roman"/>
          <w:color w:val="auto"/>
          <w:lang w:val="en-US" w:eastAsia="zh-CN"/>
        </w:rPr>
        <w:t>制酒车间一栋、锅炉房一间、员工宿舍（含食堂）一栋、制曲车间一栋</w:t>
      </w:r>
      <w:r>
        <w:t>。</w:t>
      </w:r>
    </w:p>
    <w:p>
      <w:pPr>
        <w:pStyle w:val="8"/>
        <w:spacing w:before="161" w:line="364" w:lineRule="auto"/>
        <w:ind w:left="240" w:right="837" w:firstLine="456" w:firstLineChars="200"/>
        <w:jc w:val="both"/>
      </w:pPr>
      <w:r>
        <w:rPr>
          <w:spacing w:val="-6"/>
        </w:rPr>
        <w:t>为了适应市场发展与政府规划需要，以及满足企业自身发展的需要</w:t>
      </w:r>
      <w:r>
        <w:rPr>
          <w:rFonts w:hint="eastAsia"/>
          <w:lang w:val="en-US" w:eastAsia="zh-CN"/>
        </w:rPr>
        <w:t>，本项目</w:t>
      </w:r>
      <w:r>
        <w:t xml:space="preserve">投资 </w:t>
      </w:r>
      <w:r>
        <w:rPr>
          <w:rFonts w:hint="eastAsia" w:ascii="Times New Roman"/>
          <w:lang w:val="en-US" w:eastAsia="zh-CN"/>
        </w:rPr>
        <w:t>2800</w:t>
      </w:r>
      <w:r>
        <w:rPr>
          <w:rFonts w:ascii="Times New Roman" w:eastAsia="Times New Roman"/>
        </w:rPr>
        <w:t xml:space="preserve"> </w:t>
      </w:r>
      <w:r>
        <w:t>万元，</w:t>
      </w:r>
      <w:r>
        <w:rPr>
          <w:rFonts w:hint="default" w:ascii="Times New Roman" w:hAnsi="Times New Roman" w:eastAsia="宋体" w:cs="Times New Roman"/>
          <w:color w:val="auto"/>
          <w:lang w:eastAsia="zh-CN"/>
        </w:rPr>
        <w:t>技改扩建</w:t>
      </w:r>
      <w:r>
        <w:rPr>
          <w:rFonts w:hint="eastAsia" w:ascii="Times New Roman" w:hAnsi="Times New Roman" w:cs="Times New Roman"/>
          <w:color w:val="auto"/>
          <w:lang w:val="en-US" w:eastAsia="zh-CN"/>
        </w:rPr>
        <w:t>本</w:t>
      </w:r>
      <w:r>
        <w:rPr>
          <w:rFonts w:hint="default" w:ascii="Times New Roman" w:hAnsi="Times New Roman" w:eastAsia="宋体" w:cs="Times New Roman"/>
          <w:color w:val="auto"/>
          <w:lang w:eastAsia="zh-CN"/>
        </w:rPr>
        <w:t>项目</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项目</w:t>
      </w:r>
      <w:r>
        <w:rPr>
          <w:rFonts w:hint="default" w:ascii="Times New Roman" w:hAnsi="Times New Roman" w:eastAsia="宋体" w:cs="Times New Roman"/>
          <w:color w:val="auto"/>
          <w:lang w:eastAsia="zh-CN"/>
        </w:rPr>
        <w:t>用地为厂区空地，不新增建设用地，厂区总占地面积</w:t>
      </w:r>
      <w:r>
        <w:rPr>
          <w:rFonts w:hint="default" w:ascii="Times New Roman" w:hAnsi="Times New Roman" w:eastAsia="宋体" w:cs="Times New Roman"/>
          <w:color w:val="auto"/>
          <w:highlight w:val="none"/>
          <w:lang w:val="en-US" w:eastAsia="zh-CN"/>
        </w:rPr>
        <w:t>19526.6m</w:t>
      </w:r>
      <w:r>
        <w:rPr>
          <w:rFonts w:hint="default" w:ascii="Times New Roman" w:hAnsi="Times New Roman" w:eastAsia="宋体" w:cs="Times New Roman"/>
          <w:color w:val="auto"/>
          <w:highlight w:val="none"/>
          <w:vertAlign w:val="superscript"/>
          <w:lang w:val="en-US" w:eastAsia="zh-CN"/>
        </w:rPr>
        <w:t>2</w:t>
      </w:r>
      <w:r>
        <w:rPr>
          <w:spacing w:val="-14"/>
        </w:rPr>
        <w:t xml:space="preserve">，扩建 </w:t>
      </w:r>
      <w:r>
        <w:rPr>
          <w:rFonts w:ascii="Times New Roman" w:eastAsia="Times New Roman"/>
        </w:rPr>
        <w:t xml:space="preserve">1 </w:t>
      </w:r>
      <w:r>
        <w:rPr>
          <w:spacing w:val="-14"/>
        </w:rPr>
        <w:t xml:space="preserve">条年产 </w:t>
      </w:r>
      <w:r>
        <w:rPr>
          <w:rFonts w:hint="eastAsia" w:ascii="Times New Roman"/>
          <w:lang w:val="en-US" w:eastAsia="zh-CN"/>
        </w:rPr>
        <w:t>400</w:t>
      </w:r>
      <w:r>
        <w:rPr>
          <w:rFonts w:ascii="Times New Roman" w:eastAsia="Times New Roman"/>
        </w:rPr>
        <w:t xml:space="preserve"> </w:t>
      </w:r>
      <w:r>
        <w:t>吨酱香型白酒的生产线，主要扩建内容为：</w:t>
      </w:r>
      <w:r>
        <w:rPr>
          <w:rFonts w:hint="default" w:ascii="Times New Roman" w:hAnsi="Times New Roman" w:eastAsia="宋体" w:cs="Times New Roman"/>
          <w:color w:val="auto"/>
          <w:lang w:eastAsia="zh-CN"/>
        </w:rPr>
        <w:t>新建</w:t>
      </w:r>
      <w:r>
        <w:rPr>
          <w:rFonts w:hint="default" w:ascii="Times New Roman" w:hAnsi="Times New Roman" w:eastAsia="宋体" w:cs="Times New Roman"/>
          <w:color w:val="auto"/>
          <w:lang w:val="en-US" w:eastAsia="zh-CN"/>
        </w:rPr>
        <w:t>2栋</w:t>
      </w:r>
      <w:r>
        <w:rPr>
          <w:rFonts w:hint="default" w:ascii="Times New Roman" w:hAnsi="Times New Roman" w:eastAsia="宋体" w:cs="Times New Roman"/>
          <w:color w:val="auto"/>
          <w:lang w:eastAsia="zh-CN"/>
        </w:rPr>
        <w:t>制酒车间、</w:t>
      </w:r>
      <w:r>
        <w:rPr>
          <w:rFonts w:hint="default" w:ascii="Times New Roman" w:hAnsi="Times New Roman" w:eastAsia="宋体" w:cs="Times New Roman"/>
          <w:color w:val="auto"/>
          <w:lang w:val="en-US" w:eastAsia="zh-CN"/>
        </w:rPr>
        <w:t>1栋办公楼，改建了锅炉房</w:t>
      </w:r>
      <w:r>
        <w:rPr>
          <w:rFonts w:hint="default" w:ascii="Times New Roman" w:hAnsi="Times New Roman" w:eastAsia="宋体" w:cs="Times New Roman"/>
          <w:color w:val="auto"/>
          <w:lang w:eastAsia="zh-CN"/>
        </w:rPr>
        <w:t>、包装等车间等</w:t>
      </w:r>
      <w:r>
        <w:rPr>
          <w:spacing w:val="-17"/>
        </w:rPr>
        <w:t>。</w:t>
      </w:r>
    </w:p>
    <w:p>
      <w:pPr>
        <w:pStyle w:val="8"/>
        <w:spacing w:before="1"/>
        <w:ind w:left="720"/>
        <w:jc w:val="both"/>
      </w:pPr>
      <w:r>
        <w:t xml:space="preserve">主要建设内容详见下表 </w:t>
      </w:r>
      <w:r>
        <w:rPr>
          <w:rFonts w:ascii="Times New Roman" w:eastAsia="Times New Roman"/>
        </w:rPr>
        <w:t>3-1</w:t>
      </w:r>
      <w:r>
        <w:t xml:space="preserve">，主要生产设备情况详见下表 </w:t>
      </w:r>
      <w:r>
        <w:rPr>
          <w:rFonts w:ascii="Times New Roman" w:eastAsia="Times New Roman"/>
        </w:rPr>
        <w:t>3-2</w:t>
      </w:r>
      <w:r>
        <w:t>。</w:t>
      </w:r>
    </w:p>
    <w:p>
      <w:pPr>
        <w:pStyle w:val="5"/>
        <w:numPr>
          <w:ilvl w:val="1"/>
          <w:numId w:val="3"/>
        </w:numPr>
        <w:tabs>
          <w:tab w:val="left" w:pos="730"/>
        </w:tabs>
        <w:spacing w:before="211" w:after="0" w:line="240" w:lineRule="auto"/>
        <w:ind w:left="729" w:right="0" w:hanging="490"/>
        <w:jc w:val="left"/>
      </w:pPr>
      <w:bookmarkStart w:id="15" w:name="_bookmark5"/>
      <w:bookmarkEnd w:id="15"/>
      <w:bookmarkStart w:id="16" w:name="3.1 本项目主要建设内容"/>
      <w:bookmarkEnd w:id="16"/>
      <w:bookmarkStart w:id="17" w:name="_bookmark5"/>
      <w:bookmarkEnd w:id="17"/>
      <w:r>
        <w:t>本项目主要建设内容</w:t>
      </w:r>
    </w:p>
    <w:p>
      <w:pPr>
        <w:pStyle w:val="7"/>
        <w:spacing w:before="214"/>
        <w:ind w:left="643" w:right="871"/>
        <w:jc w:val="center"/>
      </w:pPr>
      <w:r>
        <w:t xml:space="preserve">表 </w:t>
      </w:r>
      <w:r>
        <w:rPr>
          <w:rFonts w:ascii="Times New Roman" w:eastAsia="Times New Roman"/>
        </w:rPr>
        <w:t xml:space="preserve">3-1 </w:t>
      </w:r>
      <w:r>
        <w:t>项目主要建设内容一览表</w:t>
      </w:r>
    </w:p>
    <w:p>
      <w:pPr>
        <w:pStyle w:val="8"/>
        <w:spacing w:before="3"/>
        <w:rPr>
          <w:b/>
          <w:sz w:val="6"/>
        </w:rPr>
      </w:pPr>
    </w:p>
    <w:tbl>
      <w:tblPr>
        <w:tblStyle w:val="16"/>
        <w:tblW w:w="0" w:type="auto"/>
        <w:tblInd w:w="12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538"/>
        <w:gridCol w:w="1502"/>
        <w:gridCol w:w="793"/>
        <w:gridCol w:w="3778"/>
        <w:gridCol w:w="191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2" w:hRule="atLeast"/>
        </w:trPr>
        <w:tc>
          <w:tcPr>
            <w:tcW w:w="2040" w:type="dxa"/>
            <w:gridSpan w:val="2"/>
            <w:tcBorders>
              <w:left w:val="nil"/>
              <w:bottom w:val="single" w:color="000000" w:sz="6" w:space="0"/>
              <w:right w:val="single" w:color="000000" w:sz="6" w:space="0"/>
            </w:tcBorders>
          </w:tcPr>
          <w:p>
            <w:pPr>
              <w:pStyle w:val="21"/>
              <w:keepNext w:val="0"/>
              <w:keepLines w:val="0"/>
              <w:suppressLineNumbers w:val="0"/>
              <w:spacing w:before="103" w:beforeAutospacing="0" w:afterAutospacing="0"/>
              <w:ind w:left="802" w:right="768"/>
              <w:rPr>
                <w:b/>
                <w:kern w:val="2"/>
                <w:sz w:val="21"/>
              </w:rPr>
            </w:pPr>
            <w:r>
              <w:rPr>
                <w:b/>
                <w:kern w:val="2"/>
                <w:sz w:val="21"/>
              </w:rPr>
              <w:t>名称</w:t>
            </w:r>
          </w:p>
        </w:tc>
        <w:tc>
          <w:tcPr>
            <w:tcW w:w="793" w:type="dxa"/>
            <w:tcBorders>
              <w:left w:val="single" w:color="000000" w:sz="6" w:space="0"/>
              <w:bottom w:val="single" w:color="000000" w:sz="6" w:space="0"/>
              <w:right w:val="single" w:color="000000" w:sz="6" w:space="0"/>
            </w:tcBorders>
          </w:tcPr>
          <w:p>
            <w:pPr>
              <w:pStyle w:val="21"/>
              <w:keepNext w:val="0"/>
              <w:keepLines w:val="0"/>
              <w:suppressLineNumbers w:val="0"/>
              <w:spacing w:before="103" w:beforeAutospacing="0" w:afterAutospacing="0"/>
              <w:ind w:left="191"/>
              <w:jc w:val="left"/>
              <w:rPr>
                <w:b/>
                <w:kern w:val="2"/>
                <w:sz w:val="21"/>
              </w:rPr>
            </w:pPr>
            <w:r>
              <w:rPr>
                <w:b/>
                <w:kern w:val="2"/>
                <w:sz w:val="21"/>
              </w:rPr>
              <w:t>数量</w:t>
            </w:r>
          </w:p>
        </w:tc>
        <w:tc>
          <w:tcPr>
            <w:tcW w:w="3778" w:type="dxa"/>
            <w:tcBorders>
              <w:left w:val="single" w:color="000000" w:sz="6" w:space="0"/>
              <w:bottom w:val="single" w:color="000000" w:sz="6" w:space="0"/>
              <w:right w:val="single" w:color="000000" w:sz="6" w:space="0"/>
            </w:tcBorders>
          </w:tcPr>
          <w:p>
            <w:pPr>
              <w:pStyle w:val="21"/>
              <w:keepNext w:val="0"/>
              <w:keepLines w:val="0"/>
              <w:suppressLineNumbers w:val="0"/>
              <w:spacing w:before="103" w:beforeAutospacing="0" w:afterAutospacing="0"/>
              <w:ind w:left="369" w:right="341"/>
              <w:rPr>
                <w:b/>
                <w:kern w:val="2"/>
                <w:sz w:val="21"/>
              </w:rPr>
            </w:pPr>
            <w:r>
              <w:rPr>
                <w:b/>
                <w:kern w:val="2"/>
                <w:sz w:val="21"/>
              </w:rPr>
              <w:t>建设内容</w:t>
            </w:r>
          </w:p>
        </w:tc>
        <w:tc>
          <w:tcPr>
            <w:tcW w:w="1911" w:type="dxa"/>
            <w:tcBorders>
              <w:left w:val="single" w:color="000000" w:sz="6" w:space="0"/>
              <w:bottom w:val="single" w:color="000000" w:sz="6" w:space="0"/>
              <w:right w:val="nil"/>
            </w:tcBorders>
          </w:tcPr>
          <w:p>
            <w:pPr>
              <w:pStyle w:val="21"/>
              <w:keepNext w:val="0"/>
              <w:keepLines w:val="0"/>
              <w:suppressLineNumbers w:val="0"/>
              <w:spacing w:before="103" w:beforeAutospacing="0" w:afterAutospacing="0"/>
              <w:ind w:left="205" w:right="183"/>
              <w:rPr>
                <w:b/>
                <w:kern w:val="2"/>
                <w:sz w:val="21"/>
              </w:rPr>
            </w:pPr>
            <w:r>
              <w:rPr>
                <w:b/>
                <w:kern w:val="2"/>
                <w:sz w:val="21"/>
              </w:rPr>
              <w:t>实际建设情况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2" w:hRule="atLeast"/>
        </w:trPr>
        <w:tc>
          <w:tcPr>
            <w:tcW w:w="538" w:type="dxa"/>
            <w:vMerge w:val="restart"/>
            <w:tcBorders>
              <w:top w:val="single" w:color="000000" w:sz="6" w:space="0"/>
              <w:left w:val="nil"/>
              <w:bottom w:val="single" w:color="000000" w:sz="6" w:space="0"/>
              <w:right w:val="single" w:color="000000" w:sz="6" w:space="0"/>
            </w:tcBorders>
          </w:tcPr>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7" w:beforeAutospacing="0" w:afterAutospacing="0"/>
              <w:jc w:val="left"/>
              <w:rPr>
                <w:b/>
                <w:kern w:val="2"/>
                <w:sz w:val="18"/>
              </w:rPr>
            </w:pPr>
          </w:p>
          <w:p>
            <w:pPr>
              <w:pStyle w:val="21"/>
              <w:keepNext w:val="0"/>
              <w:keepLines w:val="0"/>
              <w:suppressLineNumbers w:val="0"/>
              <w:spacing w:beforeAutospacing="0" w:afterAutospacing="0" w:line="213" w:lineRule="auto"/>
              <w:ind w:left="177" w:right="141"/>
              <w:jc w:val="both"/>
              <w:rPr>
                <w:kern w:val="2"/>
                <w:sz w:val="21"/>
              </w:rPr>
            </w:pPr>
            <w:r>
              <w:rPr>
                <w:kern w:val="2"/>
                <w:sz w:val="21"/>
              </w:rPr>
              <w:t>主体工程</w:t>
            </w:r>
          </w:p>
        </w:tc>
        <w:tc>
          <w:tcPr>
            <w:tcW w:w="1502"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color w:val="auto"/>
                <w:kern w:val="2"/>
                <w:sz w:val="21"/>
                <w:szCs w:val="21"/>
                <w:lang w:val="en-US" w:eastAsia="zh-CN"/>
              </w:rPr>
              <w:t>制曲车间</w:t>
            </w:r>
          </w:p>
        </w:tc>
        <w:tc>
          <w:tcPr>
            <w:tcW w:w="793"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102" w:beforeAutospacing="0" w:afterAutospacing="0"/>
              <w:ind w:left="220"/>
              <w:jc w:val="left"/>
              <w:rPr>
                <w:kern w:val="2"/>
                <w:sz w:val="21"/>
              </w:rPr>
            </w:pPr>
            <w:r>
              <w:rPr>
                <w:rFonts w:ascii="Times New Roman" w:eastAsia="Times New Roman"/>
                <w:kern w:val="2"/>
                <w:sz w:val="21"/>
              </w:rPr>
              <w:t xml:space="preserve">1 </w:t>
            </w:r>
            <w:r>
              <w:rPr>
                <w:kern w:val="2"/>
                <w:sz w:val="21"/>
              </w:rPr>
              <w:t>栋</w:t>
            </w:r>
          </w:p>
        </w:tc>
        <w:tc>
          <w:tcPr>
            <w:tcW w:w="3778"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102" w:beforeAutospacing="0" w:afterAutospacing="0"/>
              <w:ind w:right="343"/>
              <w:jc w:val="both"/>
              <w:rPr>
                <w:kern w:val="2"/>
                <w:sz w:val="21"/>
              </w:rPr>
            </w:pPr>
            <w:r>
              <w:rPr>
                <w:rFonts w:hint="default"/>
                <w:kern w:val="2"/>
                <w:sz w:val="21"/>
                <w:lang w:val="en-US" w:eastAsia="zh-CN"/>
              </w:rPr>
              <w:t>1栋，3F，建筑面积为2508m2，大部分为人工作业，包含原料储存及原料初加工（主要为谷壳、小麦、高粱的贮存、加工）</w:t>
            </w:r>
          </w:p>
        </w:tc>
        <w:tc>
          <w:tcPr>
            <w:tcW w:w="1911"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102" w:beforeAutospacing="0" w:afterAutospacing="0"/>
              <w:ind w:left="205" w:right="187"/>
              <w:rPr>
                <w:kern w:val="2"/>
                <w:sz w:val="21"/>
              </w:rPr>
            </w:pPr>
            <w:r>
              <w:rPr>
                <w:kern w:val="2"/>
                <w:sz w:val="21"/>
              </w:rPr>
              <w:t>已建设，同环评</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2" w:hRule="atLeast"/>
        </w:trPr>
        <w:tc>
          <w:tcPr>
            <w:tcW w:w="538" w:type="dxa"/>
            <w:vMerge w:val="continue"/>
            <w:tcBorders>
              <w:top w:val="nil"/>
              <w:left w:val="nil"/>
              <w:bottom w:val="single" w:color="000000" w:sz="6" w:space="0"/>
              <w:right w:val="single" w:color="000000" w:sz="6" w:space="0"/>
            </w:tcBorders>
          </w:tcPr>
          <w:p>
            <w:pPr>
              <w:keepNext w:val="0"/>
              <w:keepLines w:val="0"/>
              <w:suppressLineNumbers w:val="0"/>
              <w:spacing w:beforeAutospacing="0" w:afterAutospacing="0"/>
              <w:rPr>
                <w:kern w:val="2"/>
                <w:sz w:val="2"/>
                <w:szCs w:val="2"/>
              </w:rPr>
            </w:pPr>
          </w:p>
        </w:tc>
        <w:tc>
          <w:tcPr>
            <w:tcW w:w="1502"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color w:val="auto"/>
                <w:kern w:val="2"/>
                <w:sz w:val="21"/>
                <w:szCs w:val="21"/>
                <w:lang w:val="en-US" w:eastAsia="zh-CN"/>
              </w:rPr>
              <w:t>1号制酒车间</w:t>
            </w:r>
          </w:p>
        </w:tc>
        <w:tc>
          <w:tcPr>
            <w:tcW w:w="793"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102" w:beforeAutospacing="0" w:afterAutospacing="0"/>
              <w:ind w:left="220"/>
              <w:jc w:val="left"/>
              <w:rPr>
                <w:rFonts w:hint="eastAsia" w:eastAsia="宋体"/>
                <w:kern w:val="2"/>
                <w:sz w:val="21"/>
                <w:lang w:eastAsia="zh-CN"/>
              </w:rPr>
            </w:pPr>
            <w:r>
              <w:rPr>
                <w:rFonts w:ascii="Times New Roman" w:eastAsia="Times New Roman"/>
                <w:kern w:val="2"/>
                <w:sz w:val="21"/>
              </w:rPr>
              <w:t xml:space="preserve">1 </w:t>
            </w:r>
            <w:r>
              <w:rPr>
                <w:rFonts w:hint="eastAsia"/>
                <w:kern w:val="2"/>
                <w:sz w:val="21"/>
                <w:lang w:val="en-US" w:eastAsia="zh-CN"/>
              </w:rPr>
              <w:t>层</w:t>
            </w:r>
          </w:p>
        </w:tc>
        <w:tc>
          <w:tcPr>
            <w:tcW w:w="3778"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left"/>
              <w:textAlignment w:val="auto"/>
              <w:rPr>
                <w:sz w:val="21"/>
              </w:rPr>
            </w:pPr>
            <w:r>
              <w:rPr>
                <w:rFonts w:hint="default" w:ascii="Times New Roman" w:hAnsi="Times New Roman" w:eastAsia="宋体" w:cs="Times New Roman"/>
                <w:color w:val="auto"/>
                <w:kern w:val="2"/>
                <w:sz w:val="21"/>
                <w:szCs w:val="21"/>
                <w:lang w:val="en-US" w:eastAsia="zh-CN"/>
              </w:rPr>
              <w:t>3F，总建筑面积为3024m</w:t>
            </w:r>
            <w:r>
              <w:rPr>
                <w:rFonts w:hint="default" w:ascii="Times New Roman" w:hAnsi="Times New Roman" w:eastAsia="宋体" w:cs="Times New Roman"/>
                <w:color w:val="auto"/>
                <w:kern w:val="2"/>
                <w:sz w:val="21"/>
                <w:szCs w:val="21"/>
                <w:vertAlign w:val="superscript"/>
                <w:lang w:val="en-US" w:eastAsia="zh-CN"/>
              </w:rPr>
              <w:t>2</w:t>
            </w:r>
            <w:r>
              <w:rPr>
                <w:rFonts w:hint="default" w:ascii="Times New Roman" w:hAnsi="Times New Roman" w:eastAsia="宋体" w:cs="Times New Roman"/>
                <w:color w:val="auto"/>
                <w:kern w:val="2"/>
                <w:sz w:val="21"/>
                <w:szCs w:val="21"/>
                <w:lang w:val="en-US" w:eastAsia="zh-CN"/>
              </w:rPr>
              <w:t>。</w:t>
            </w:r>
          </w:p>
        </w:tc>
        <w:tc>
          <w:tcPr>
            <w:tcW w:w="1911"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102" w:beforeAutospacing="0" w:afterAutospacing="0"/>
              <w:ind w:left="205" w:right="187"/>
              <w:rPr>
                <w:kern w:val="2"/>
                <w:sz w:val="21"/>
              </w:rPr>
            </w:pPr>
            <w:r>
              <w:rPr>
                <w:kern w:val="2"/>
                <w:sz w:val="21"/>
              </w:rPr>
              <w:t>已建设，同环评</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2" w:hRule="atLeast"/>
        </w:trPr>
        <w:tc>
          <w:tcPr>
            <w:tcW w:w="538" w:type="dxa"/>
            <w:vMerge w:val="continue"/>
            <w:tcBorders>
              <w:top w:val="nil"/>
              <w:left w:val="nil"/>
              <w:bottom w:val="single" w:color="000000" w:sz="6" w:space="0"/>
              <w:right w:val="single" w:color="000000" w:sz="6" w:space="0"/>
            </w:tcBorders>
          </w:tcPr>
          <w:p>
            <w:pPr>
              <w:keepNext w:val="0"/>
              <w:keepLines w:val="0"/>
              <w:suppressLineNumbers w:val="0"/>
              <w:spacing w:beforeAutospacing="0" w:afterAutospacing="0"/>
              <w:rPr>
                <w:kern w:val="2"/>
                <w:sz w:val="2"/>
                <w:szCs w:val="2"/>
              </w:rPr>
            </w:pPr>
          </w:p>
        </w:tc>
        <w:tc>
          <w:tcPr>
            <w:tcW w:w="1502"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color w:val="auto"/>
                <w:kern w:val="2"/>
                <w:sz w:val="21"/>
                <w:szCs w:val="21"/>
                <w:lang w:val="en-US" w:eastAsia="zh-CN"/>
              </w:rPr>
              <w:t>2号制酒车间</w:t>
            </w:r>
          </w:p>
        </w:tc>
        <w:tc>
          <w:tcPr>
            <w:tcW w:w="793"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102" w:beforeAutospacing="0" w:afterAutospacing="0"/>
              <w:ind w:left="220"/>
              <w:jc w:val="left"/>
              <w:rPr>
                <w:kern w:val="2"/>
                <w:sz w:val="21"/>
              </w:rPr>
            </w:pPr>
            <w:r>
              <w:rPr>
                <w:rFonts w:ascii="Times New Roman" w:eastAsia="Times New Roman"/>
                <w:kern w:val="2"/>
                <w:sz w:val="21"/>
              </w:rPr>
              <w:t xml:space="preserve">1 </w:t>
            </w:r>
            <w:r>
              <w:rPr>
                <w:rFonts w:hint="eastAsia"/>
                <w:kern w:val="2"/>
                <w:sz w:val="21"/>
                <w:lang w:val="en-US" w:eastAsia="zh-CN"/>
              </w:rPr>
              <w:t>层</w:t>
            </w:r>
          </w:p>
        </w:tc>
        <w:tc>
          <w:tcPr>
            <w:tcW w:w="3778"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left"/>
              <w:textAlignment w:val="auto"/>
              <w:rPr>
                <w:sz w:val="21"/>
              </w:rPr>
            </w:pPr>
            <w:r>
              <w:rPr>
                <w:rFonts w:hint="default" w:ascii="Times New Roman" w:hAnsi="Times New Roman" w:eastAsia="宋体" w:cs="Times New Roman"/>
                <w:color w:val="auto"/>
                <w:kern w:val="2"/>
                <w:sz w:val="21"/>
                <w:szCs w:val="21"/>
                <w:lang w:val="en-US" w:eastAsia="zh-CN"/>
              </w:rPr>
              <w:t>3F，总建筑面积为3024m</w:t>
            </w:r>
            <w:r>
              <w:rPr>
                <w:rFonts w:hint="default" w:ascii="Times New Roman" w:hAnsi="Times New Roman" w:eastAsia="宋体" w:cs="Times New Roman"/>
                <w:color w:val="auto"/>
                <w:kern w:val="2"/>
                <w:sz w:val="21"/>
                <w:szCs w:val="21"/>
                <w:vertAlign w:val="superscript"/>
                <w:lang w:val="en-US" w:eastAsia="zh-CN"/>
              </w:rPr>
              <w:t>2</w:t>
            </w:r>
            <w:r>
              <w:rPr>
                <w:rFonts w:hint="default" w:ascii="Times New Roman" w:hAnsi="Times New Roman" w:eastAsia="宋体" w:cs="Times New Roman"/>
                <w:color w:val="auto"/>
                <w:kern w:val="2"/>
                <w:sz w:val="21"/>
                <w:szCs w:val="21"/>
                <w:lang w:val="en-US" w:eastAsia="zh-CN"/>
              </w:rPr>
              <w:t>。</w:t>
            </w:r>
          </w:p>
        </w:tc>
        <w:tc>
          <w:tcPr>
            <w:tcW w:w="1911"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102" w:beforeAutospacing="0" w:afterAutospacing="0"/>
              <w:ind w:left="205" w:right="187"/>
              <w:rPr>
                <w:kern w:val="2"/>
                <w:sz w:val="21"/>
              </w:rPr>
            </w:pPr>
            <w:r>
              <w:rPr>
                <w:kern w:val="2"/>
                <w:sz w:val="21"/>
              </w:rPr>
              <w:t>已建设，同环评</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1" w:hRule="atLeast"/>
        </w:trPr>
        <w:tc>
          <w:tcPr>
            <w:tcW w:w="538" w:type="dxa"/>
            <w:vMerge w:val="continue"/>
            <w:tcBorders>
              <w:top w:val="nil"/>
              <w:left w:val="nil"/>
              <w:bottom w:val="single" w:color="000000" w:sz="6" w:space="0"/>
              <w:right w:val="single" w:color="000000" w:sz="6" w:space="0"/>
            </w:tcBorders>
          </w:tcPr>
          <w:p>
            <w:pPr>
              <w:keepNext w:val="0"/>
              <w:keepLines w:val="0"/>
              <w:suppressLineNumbers w:val="0"/>
              <w:spacing w:beforeAutospacing="0" w:afterAutospacing="0"/>
              <w:rPr>
                <w:kern w:val="2"/>
                <w:sz w:val="2"/>
                <w:szCs w:val="2"/>
              </w:rPr>
            </w:pPr>
          </w:p>
        </w:tc>
        <w:tc>
          <w:tcPr>
            <w:tcW w:w="1502"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color w:val="auto"/>
                <w:kern w:val="2"/>
                <w:sz w:val="21"/>
                <w:szCs w:val="21"/>
                <w:lang w:val="en-US" w:eastAsia="zh-CN"/>
              </w:rPr>
              <w:t>3号制酒车间</w:t>
            </w:r>
          </w:p>
        </w:tc>
        <w:tc>
          <w:tcPr>
            <w:tcW w:w="793"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102" w:beforeAutospacing="0" w:afterAutospacing="0"/>
              <w:ind w:left="220"/>
              <w:jc w:val="left"/>
              <w:rPr>
                <w:kern w:val="2"/>
                <w:sz w:val="21"/>
              </w:rPr>
            </w:pPr>
            <w:r>
              <w:rPr>
                <w:rFonts w:ascii="Times New Roman" w:eastAsia="Times New Roman"/>
                <w:kern w:val="2"/>
                <w:sz w:val="21"/>
              </w:rPr>
              <w:t xml:space="preserve">1 </w:t>
            </w:r>
            <w:r>
              <w:rPr>
                <w:rFonts w:hint="eastAsia"/>
                <w:kern w:val="2"/>
                <w:sz w:val="21"/>
                <w:lang w:val="en-US" w:eastAsia="zh-CN"/>
              </w:rPr>
              <w:t>层</w:t>
            </w:r>
          </w:p>
        </w:tc>
        <w:tc>
          <w:tcPr>
            <w:tcW w:w="3778"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left"/>
              <w:textAlignment w:val="auto"/>
              <w:rPr>
                <w:rFonts w:ascii="Times New Roman" w:eastAsia="Times New Roman"/>
                <w:sz w:val="13"/>
              </w:rPr>
            </w:pPr>
            <w:r>
              <w:rPr>
                <w:rFonts w:hint="default" w:ascii="Times New Roman" w:hAnsi="Times New Roman" w:eastAsia="宋体" w:cs="Times New Roman"/>
                <w:color w:val="auto"/>
                <w:kern w:val="2"/>
                <w:sz w:val="21"/>
                <w:szCs w:val="21"/>
                <w:lang w:val="en-US" w:eastAsia="zh-CN"/>
              </w:rPr>
              <w:t>3F，总建筑面积为3024m</w:t>
            </w:r>
            <w:r>
              <w:rPr>
                <w:rFonts w:hint="default" w:ascii="Times New Roman" w:hAnsi="Times New Roman" w:eastAsia="宋体" w:cs="Times New Roman"/>
                <w:color w:val="auto"/>
                <w:kern w:val="2"/>
                <w:sz w:val="21"/>
                <w:szCs w:val="21"/>
                <w:vertAlign w:val="superscript"/>
                <w:lang w:val="en-US" w:eastAsia="zh-CN"/>
              </w:rPr>
              <w:t>2</w:t>
            </w:r>
            <w:r>
              <w:rPr>
                <w:rFonts w:hint="default" w:ascii="Times New Roman" w:hAnsi="Times New Roman" w:eastAsia="宋体" w:cs="Times New Roman"/>
                <w:color w:val="auto"/>
                <w:kern w:val="2"/>
                <w:sz w:val="21"/>
                <w:szCs w:val="21"/>
                <w:lang w:val="en-US" w:eastAsia="zh-CN"/>
              </w:rPr>
              <w:t>。</w:t>
            </w:r>
          </w:p>
        </w:tc>
        <w:tc>
          <w:tcPr>
            <w:tcW w:w="1911"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102" w:beforeAutospacing="0" w:afterAutospacing="0"/>
              <w:ind w:left="205" w:right="187"/>
              <w:rPr>
                <w:kern w:val="2"/>
                <w:sz w:val="21"/>
              </w:rPr>
            </w:pPr>
            <w:r>
              <w:rPr>
                <w:kern w:val="2"/>
                <w:sz w:val="21"/>
              </w:rPr>
              <w:t>已建设，同环评</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192" w:hRule="atLeast"/>
        </w:trPr>
        <w:tc>
          <w:tcPr>
            <w:tcW w:w="538" w:type="dxa"/>
            <w:vMerge w:val="restart"/>
            <w:tcBorders>
              <w:top w:val="single" w:color="000000" w:sz="6" w:space="0"/>
              <w:left w:val="nil"/>
              <w:right w:val="single" w:color="000000" w:sz="6" w:space="0"/>
            </w:tcBorders>
          </w:tcPr>
          <w:p>
            <w:pPr>
              <w:pStyle w:val="21"/>
              <w:keepNext w:val="0"/>
              <w:keepLines w:val="0"/>
              <w:suppressLineNumbers w:val="0"/>
              <w:spacing w:before="6" w:beforeAutospacing="0" w:afterAutospacing="0" w:line="240" w:lineRule="exact"/>
              <w:ind w:left="177" w:right="141"/>
              <w:jc w:val="both"/>
              <w:rPr>
                <w:kern w:val="2"/>
                <w:sz w:val="21"/>
              </w:rPr>
            </w:pPr>
            <w:r>
              <w:rPr>
                <w:kern w:val="2"/>
                <w:sz w:val="21"/>
              </w:rPr>
              <w:t>辅助工程</w:t>
            </w:r>
          </w:p>
        </w:tc>
        <w:tc>
          <w:tcPr>
            <w:tcW w:w="1502"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16"/>
              </w:rPr>
            </w:pPr>
          </w:p>
          <w:p>
            <w:pPr>
              <w:pStyle w:val="21"/>
              <w:keepNext w:val="0"/>
              <w:keepLines w:val="0"/>
              <w:suppressLineNumbers w:val="0"/>
              <w:spacing w:beforeAutospacing="0" w:afterAutospacing="0"/>
              <w:ind w:left="107" w:right="79"/>
              <w:rPr>
                <w:kern w:val="2"/>
                <w:sz w:val="21"/>
              </w:rPr>
            </w:pPr>
            <w:r>
              <w:rPr>
                <w:kern w:val="2"/>
                <w:sz w:val="21"/>
              </w:rPr>
              <w:t>锅炉房</w:t>
            </w:r>
          </w:p>
        </w:tc>
        <w:tc>
          <w:tcPr>
            <w:tcW w:w="793"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Autospacing="0" w:afterAutospacing="0"/>
              <w:jc w:val="left"/>
              <w:rPr>
                <w:b/>
                <w:kern w:val="2"/>
                <w:sz w:val="22"/>
              </w:rPr>
            </w:pPr>
          </w:p>
          <w:p>
            <w:pPr>
              <w:pStyle w:val="21"/>
              <w:keepNext w:val="0"/>
              <w:keepLines w:val="0"/>
              <w:suppressLineNumbers w:val="0"/>
              <w:spacing w:before="179" w:beforeAutospacing="0" w:afterAutospacing="0"/>
              <w:ind w:left="220"/>
              <w:jc w:val="left"/>
              <w:rPr>
                <w:kern w:val="2"/>
                <w:sz w:val="21"/>
              </w:rPr>
            </w:pPr>
            <w:r>
              <w:rPr>
                <w:rFonts w:ascii="Times New Roman" w:eastAsia="Times New Roman"/>
                <w:kern w:val="2"/>
                <w:sz w:val="21"/>
              </w:rPr>
              <w:t xml:space="preserve">1 </w:t>
            </w:r>
            <w:r>
              <w:rPr>
                <w:kern w:val="2"/>
                <w:sz w:val="21"/>
              </w:rPr>
              <w:t>栋</w:t>
            </w:r>
          </w:p>
        </w:tc>
        <w:tc>
          <w:tcPr>
            <w:tcW w:w="3778"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Autospacing="0" w:afterAutospacing="0" w:line="213" w:lineRule="auto"/>
              <w:ind w:right="272"/>
              <w:jc w:val="left"/>
              <w:rPr>
                <w:rFonts w:ascii="Times New Roman" w:eastAsia="Times New Roman"/>
                <w:kern w:val="2"/>
                <w:sz w:val="21"/>
              </w:rPr>
            </w:pPr>
            <w:r>
              <w:rPr>
                <w:rFonts w:hint="default" w:ascii="Times New Roman" w:hAnsi="Times New Roman" w:eastAsia="宋体" w:cs="Times New Roman"/>
                <w:color w:val="auto"/>
                <w:kern w:val="2"/>
                <w:sz w:val="21"/>
                <w:szCs w:val="21"/>
                <w:lang w:val="en-US" w:eastAsia="zh-CN"/>
              </w:rPr>
              <w:t>1栋，1F，总建筑面积为216m</w:t>
            </w:r>
            <w:r>
              <w:rPr>
                <w:rFonts w:hint="default" w:ascii="Times New Roman" w:hAnsi="Times New Roman" w:eastAsia="宋体" w:cs="Times New Roman"/>
                <w:color w:val="auto"/>
                <w:kern w:val="2"/>
                <w:sz w:val="21"/>
                <w:szCs w:val="21"/>
                <w:vertAlign w:val="superscript"/>
                <w:lang w:val="en-US" w:eastAsia="zh-CN"/>
              </w:rPr>
              <w:t>2</w:t>
            </w:r>
            <w:r>
              <w:rPr>
                <w:rFonts w:hint="default" w:ascii="Times New Roman" w:hAnsi="Times New Roman" w:eastAsia="宋体" w:cs="Times New Roman"/>
                <w:color w:val="auto"/>
                <w:kern w:val="2"/>
                <w:sz w:val="21"/>
                <w:szCs w:val="21"/>
                <w:vertAlign w:val="baseline"/>
                <w:lang w:val="en-US" w:eastAsia="zh-CN"/>
              </w:rPr>
              <w:t>，设置3台4t/h的燃气锅炉。</w:t>
            </w:r>
          </w:p>
        </w:tc>
        <w:tc>
          <w:tcPr>
            <w:tcW w:w="1911"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4" w:beforeAutospacing="0" w:afterAutospacing="0" w:line="213" w:lineRule="auto"/>
              <w:ind w:left="115" w:right="101" w:firstLine="3"/>
              <w:rPr>
                <w:rFonts w:ascii="Times New Roman" w:eastAsia="Times New Roman"/>
                <w:kern w:val="2"/>
                <w:sz w:val="21"/>
              </w:rPr>
            </w:pPr>
            <w:r>
              <w:rPr>
                <w:rFonts w:hint="eastAsia" w:ascii="宋体" w:hAnsi="宋体" w:eastAsia="宋体" w:cs="宋体"/>
                <w:kern w:val="2"/>
                <w:sz w:val="21"/>
                <w:szCs w:val="21"/>
                <w:lang w:val="en-US" w:eastAsia="zh-CN"/>
              </w:rPr>
              <w:t>拆除原有锅炉，</w:t>
            </w:r>
            <w:r>
              <w:rPr>
                <w:rFonts w:hint="eastAsia" w:ascii="宋体" w:hAnsi="宋体" w:eastAsia="宋体" w:cs="宋体"/>
                <w:kern w:val="2"/>
                <w:sz w:val="21"/>
                <w:szCs w:val="21"/>
              </w:rPr>
              <w:t>新建</w:t>
            </w:r>
            <w:r>
              <w:rPr>
                <w:rFonts w:hint="eastAsia" w:ascii="宋体" w:hAnsi="宋体" w:eastAsia="宋体" w:cs="宋体"/>
                <w:kern w:val="2"/>
                <w:sz w:val="21"/>
                <w:szCs w:val="21"/>
                <w:lang w:val="en-US" w:eastAsia="zh-CN"/>
              </w:rPr>
              <w:t>3</w:t>
            </w:r>
            <w:r>
              <w:rPr>
                <w:rFonts w:hint="eastAsia" w:ascii="宋体" w:hAnsi="宋体" w:eastAsia="宋体" w:cs="宋体"/>
                <w:kern w:val="2"/>
                <w:sz w:val="21"/>
                <w:szCs w:val="21"/>
              </w:rPr>
              <w:t>台燃</w:t>
            </w:r>
            <w:r>
              <w:rPr>
                <w:rFonts w:hint="eastAsia" w:ascii="宋体" w:hAnsi="宋体" w:eastAsia="宋体" w:cs="宋体"/>
                <w:kern w:val="2"/>
                <w:sz w:val="21"/>
                <w:szCs w:val="21"/>
                <w:lang w:val="en-US" w:eastAsia="zh-CN"/>
              </w:rPr>
              <w:t>汽</w:t>
            </w:r>
            <w:r>
              <w:rPr>
                <w:rFonts w:hint="eastAsia" w:ascii="宋体" w:hAnsi="宋体" w:eastAsia="宋体" w:cs="宋体"/>
                <w:kern w:val="2"/>
                <w:sz w:val="21"/>
                <w:szCs w:val="21"/>
              </w:rPr>
              <w:t>锅</w:t>
            </w:r>
            <w:r>
              <w:rPr>
                <w:rFonts w:hint="eastAsia" w:ascii="宋体" w:hAnsi="宋体" w:eastAsia="宋体" w:cs="宋体"/>
                <w:kern w:val="2"/>
                <w:sz w:val="21"/>
                <w:szCs w:val="21"/>
                <w:lang w:val="en-US" w:eastAsia="zh-CN"/>
              </w:rPr>
              <w:t>炉废气经处</w:t>
            </w:r>
            <w:r>
              <w:rPr>
                <w:spacing w:val="-8"/>
                <w:kern w:val="2"/>
                <w:sz w:val="21"/>
              </w:rPr>
              <w:t xml:space="preserve">理设施后通过 </w:t>
            </w:r>
            <w:r>
              <w:rPr>
                <w:rFonts w:ascii="Times New Roman" w:eastAsia="Times New Roman"/>
                <w:spacing w:val="-5"/>
                <w:kern w:val="2"/>
                <w:sz w:val="21"/>
              </w:rPr>
              <w:t>1</w:t>
            </w:r>
            <w:r>
              <w:rPr>
                <w:rFonts w:hint="eastAsia" w:ascii="Times New Roman"/>
                <w:spacing w:val="-5"/>
                <w:kern w:val="2"/>
                <w:sz w:val="21"/>
                <w:lang w:val="en-US" w:eastAsia="zh-CN"/>
              </w:rPr>
              <w:t>5</w:t>
            </w:r>
            <w:r>
              <w:rPr>
                <w:rFonts w:ascii="Times New Roman" w:eastAsia="Times New Roman"/>
                <w:spacing w:val="-5"/>
                <w:kern w:val="2"/>
                <w:sz w:val="21"/>
              </w:rPr>
              <w:t>m</w:t>
            </w:r>
          </w:p>
          <w:p>
            <w:pPr>
              <w:pStyle w:val="21"/>
              <w:keepNext w:val="0"/>
              <w:keepLines w:val="0"/>
              <w:suppressLineNumbers w:val="0"/>
              <w:spacing w:beforeAutospacing="0" w:afterAutospacing="0" w:line="210" w:lineRule="exact"/>
              <w:ind w:left="205" w:right="185"/>
              <w:rPr>
                <w:kern w:val="2"/>
                <w:sz w:val="21"/>
              </w:rPr>
            </w:pPr>
            <w:r>
              <w:rPr>
                <w:kern w:val="2"/>
                <w:sz w:val="21"/>
              </w:rPr>
              <w:t>高烟囱排放</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2" w:hRule="atLeast"/>
        </w:trPr>
        <w:tc>
          <w:tcPr>
            <w:tcW w:w="538" w:type="dxa"/>
            <w:vMerge w:val="continue"/>
            <w:tcBorders>
              <w:top w:val="nil"/>
              <w:left w:val="nil"/>
              <w:right w:val="single" w:color="000000" w:sz="6" w:space="0"/>
            </w:tcBorders>
          </w:tcPr>
          <w:p>
            <w:pPr>
              <w:keepNext w:val="0"/>
              <w:keepLines w:val="0"/>
              <w:suppressLineNumbers w:val="0"/>
              <w:spacing w:beforeAutospacing="0" w:afterAutospacing="0"/>
              <w:rPr>
                <w:kern w:val="2"/>
                <w:sz w:val="2"/>
                <w:szCs w:val="2"/>
              </w:rPr>
            </w:pPr>
          </w:p>
        </w:tc>
        <w:tc>
          <w:tcPr>
            <w:tcW w:w="1502" w:type="dxa"/>
            <w:tcBorders>
              <w:top w:val="single" w:color="000000" w:sz="6" w:space="0"/>
              <w:left w:val="single" w:color="000000" w:sz="6" w:space="0"/>
              <w:right w:val="single" w:color="000000" w:sz="6" w:space="0"/>
            </w:tcBorders>
          </w:tcPr>
          <w:p>
            <w:pPr>
              <w:pStyle w:val="21"/>
              <w:keepNext w:val="0"/>
              <w:keepLines w:val="0"/>
              <w:suppressLineNumbers w:val="0"/>
              <w:spacing w:before="95" w:beforeAutospacing="0" w:afterAutospacing="0"/>
              <w:ind w:left="107" w:right="79"/>
              <w:rPr>
                <w:kern w:val="2"/>
                <w:sz w:val="21"/>
              </w:rPr>
            </w:pPr>
            <w:r>
              <w:rPr>
                <w:rFonts w:hint="default" w:ascii="Times New Roman" w:hAnsi="Times New Roman" w:eastAsia="宋体" w:cs="Times New Roman"/>
                <w:color w:val="auto"/>
                <w:kern w:val="2"/>
                <w:sz w:val="21"/>
                <w:szCs w:val="21"/>
                <w:lang w:val="en-US" w:eastAsia="zh-CN"/>
              </w:rPr>
              <w:t>包装车间</w:t>
            </w:r>
          </w:p>
        </w:tc>
        <w:tc>
          <w:tcPr>
            <w:tcW w:w="793" w:type="dxa"/>
            <w:tcBorders>
              <w:top w:val="single" w:color="000000" w:sz="6" w:space="0"/>
              <w:left w:val="single" w:color="000000" w:sz="6" w:space="0"/>
              <w:right w:val="single" w:color="000000" w:sz="6" w:space="0"/>
            </w:tcBorders>
          </w:tcPr>
          <w:p>
            <w:pPr>
              <w:pStyle w:val="21"/>
              <w:keepNext w:val="0"/>
              <w:keepLines w:val="0"/>
              <w:suppressLineNumbers w:val="0"/>
              <w:spacing w:before="95" w:beforeAutospacing="0" w:afterAutospacing="0"/>
              <w:ind w:left="220"/>
              <w:jc w:val="left"/>
              <w:rPr>
                <w:kern w:val="2"/>
                <w:sz w:val="21"/>
              </w:rPr>
            </w:pPr>
            <w:r>
              <w:rPr>
                <w:rFonts w:ascii="Times New Roman" w:eastAsia="Times New Roman"/>
                <w:kern w:val="2"/>
                <w:sz w:val="21"/>
              </w:rPr>
              <w:t xml:space="preserve">1 </w:t>
            </w:r>
            <w:r>
              <w:rPr>
                <w:kern w:val="2"/>
                <w:sz w:val="21"/>
              </w:rPr>
              <w:t>间</w:t>
            </w:r>
          </w:p>
        </w:tc>
        <w:tc>
          <w:tcPr>
            <w:tcW w:w="3778" w:type="dxa"/>
            <w:tcBorders>
              <w:top w:val="single" w:color="000000" w:sz="6" w:space="0"/>
              <w:left w:val="single" w:color="000000" w:sz="6" w:space="0"/>
              <w:right w:val="single" w:color="000000" w:sz="6" w:space="0"/>
            </w:tcBorders>
          </w:tcPr>
          <w:p>
            <w:pPr>
              <w:pStyle w:val="21"/>
              <w:keepNext w:val="0"/>
              <w:keepLines w:val="0"/>
              <w:suppressLineNumbers w:val="0"/>
              <w:spacing w:before="95" w:beforeAutospacing="0" w:afterAutospacing="0"/>
              <w:ind w:right="343"/>
              <w:jc w:val="both"/>
              <w:rPr>
                <w:kern w:val="2"/>
                <w:sz w:val="21"/>
              </w:rPr>
            </w:pPr>
            <w:r>
              <w:rPr>
                <w:rFonts w:hint="default" w:ascii="Times New Roman" w:hAnsi="Times New Roman" w:eastAsia="宋体" w:cs="Times New Roman"/>
                <w:color w:val="auto"/>
                <w:kern w:val="2"/>
                <w:sz w:val="21"/>
                <w:szCs w:val="21"/>
                <w:lang w:val="en-US" w:eastAsia="zh-CN"/>
              </w:rPr>
              <w:t>1栋，6F，总建筑面积为5460m</w:t>
            </w:r>
            <w:r>
              <w:rPr>
                <w:rFonts w:hint="default" w:ascii="Times New Roman" w:hAnsi="Times New Roman" w:eastAsia="宋体" w:cs="Times New Roman"/>
                <w:color w:val="auto"/>
                <w:kern w:val="2"/>
                <w:sz w:val="21"/>
                <w:szCs w:val="21"/>
                <w:vertAlign w:val="superscript"/>
                <w:lang w:val="en-US" w:eastAsia="zh-CN"/>
              </w:rPr>
              <w:t>2</w:t>
            </w:r>
            <w:r>
              <w:rPr>
                <w:rFonts w:hint="default" w:ascii="Times New Roman" w:hAnsi="Times New Roman" w:eastAsia="宋体" w:cs="Times New Roman"/>
                <w:color w:val="auto"/>
                <w:kern w:val="2"/>
                <w:sz w:val="21"/>
                <w:szCs w:val="21"/>
                <w:vertAlign w:val="baseline"/>
                <w:lang w:val="en-US" w:eastAsia="zh-CN"/>
              </w:rPr>
              <w:t>，5层为包装车间，其他为酒库</w:t>
            </w:r>
            <w:r>
              <w:rPr>
                <w:rFonts w:hint="default" w:ascii="Times New Roman" w:hAnsi="Times New Roman" w:eastAsia="宋体" w:cs="Times New Roman"/>
                <w:color w:val="auto"/>
                <w:kern w:val="2"/>
                <w:sz w:val="21"/>
                <w:szCs w:val="21"/>
                <w:lang w:val="en-US" w:eastAsia="zh-CN"/>
              </w:rPr>
              <w:t>。</w:t>
            </w:r>
          </w:p>
        </w:tc>
        <w:tc>
          <w:tcPr>
            <w:tcW w:w="1911" w:type="dxa"/>
            <w:tcBorders>
              <w:top w:val="single" w:color="000000" w:sz="6" w:space="0"/>
              <w:left w:val="single" w:color="000000" w:sz="6" w:space="0"/>
              <w:right w:val="nil"/>
            </w:tcBorders>
          </w:tcPr>
          <w:p>
            <w:pPr>
              <w:pStyle w:val="21"/>
              <w:keepNext w:val="0"/>
              <w:keepLines w:val="0"/>
              <w:suppressLineNumbers w:val="0"/>
              <w:spacing w:before="95" w:beforeAutospacing="0" w:afterAutospacing="0"/>
              <w:ind w:left="205" w:right="187"/>
              <w:rPr>
                <w:kern w:val="2"/>
                <w:sz w:val="21"/>
              </w:rPr>
            </w:pPr>
            <w:r>
              <w:rPr>
                <w:kern w:val="2"/>
                <w:sz w:val="21"/>
              </w:rPr>
              <w:t>已建设，同环评</w:t>
            </w:r>
          </w:p>
        </w:tc>
      </w:tr>
    </w:tbl>
    <w:p>
      <w:pPr>
        <w:spacing w:after="0"/>
        <w:rPr>
          <w:sz w:val="21"/>
        </w:rPr>
        <w:sectPr>
          <w:headerReference r:id="rId3" w:type="default"/>
          <w:footerReference r:id="rId5" w:type="default"/>
          <w:headerReference r:id="rId4" w:type="even"/>
          <w:footerReference r:id="rId6" w:type="even"/>
          <w:pgSz w:w="11910" w:h="16840"/>
          <w:pgMar w:top="1040" w:right="840" w:bottom="260" w:left="1560" w:header="858" w:footer="80" w:gutter="0"/>
        </w:sectPr>
      </w:pPr>
    </w:p>
    <w:p>
      <w:pPr>
        <w:pStyle w:val="13"/>
        <w:bidi w:val="0"/>
      </w:pPr>
    </w:p>
    <w:tbl>
      <w:tblPr>
        <w:tblStyle w:val="16"/>
        <w:tblW w:w="0" w:type="auto"/>
        <w:tblInd w:w="12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538"/>
        <w:gridCol w:w="1502"/>
        <w:gridCol w:w="793"/>
        <w:gridCol w:w="3778"/>
        <w:gridCol w:w="191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82" w:hRule="atLeast"/>
        </w:trPr>
        <w:tc>
          <w:tcPr>
            <w:tcW w:w="2040" w:type="dxa"/>
            <w:gridSpan w:val="2"/>
            <w:tcBorders>
              <w:left w:val="nil"/>
              <w:bottom w:val="single" w:color="000000" w:sz="6" w:space="0"/>
              <w:right w:val="single" w:color="000000" w:sz="6" w:space="0"/>
            </w:tcBorders>
          </w:tcPr>
          <w:p>
            <w:pPr>
              <w:pStyle w:val="21"/>
              <w:keepNext w:val="0"/>
              <w:keepLines w:val="0"/>
              <w:suppressLineNumbers w:val="0"/>
              <w:spacing w:before="102" w:beforeAutospacing="0" w:afterAutospacing="0"/>
              <w:ind w:left="802" w:right="768"/>
              <w:rPr>
                <w:b/>
                <w:kern w:val="2"/>
                <w:sz w:val="21"/>
              </w:rPr>
            </w:pPr>
            <w:r>
              <w:rPr>
                <w:b/>
                <w:kern w:val="2"/>
                <w:sz w:val="21"/>
              </w:rPr>
              <w:t>名称</w:t>
            </w:r>
          </w:p>
        </w:tc>
        <w:tc>
          <w:tcPr>
            <w:tcW w:w="793" w:type="dxa"/>
            <w:tcBorders>
              <w:left w:val="single" w:color="000000" w:sz="6" w:space="0"/>
              <w:bottom w:val="single" w:color="000000" w:sz="6" w:space="0"/>
              <w:right w:val="single" w:color="000000" w:sz="6" w:space="0"/>
            </w:tcBorders>
          </w:tcPr>
          <w:p>
            <w:pPr>
              <w:pStyle w:val="21"/>
              <w:keepNext w:val="0"/>
              <w:keepLines w:val="0"/>
              <w:suppressLineNumbers w:val="0"/>
              <w:spacing w:before="102" w:beforeAutospacing="0" w:afterAutospacing="0"/>
              <w:ind w:left="191"/>
              <w:jc w:val="left"/>
              <w:rPr>
                <w:b/>
                <w:kern w:val="2"/>
                <w:sz w:val="21"/>
              </w:rPr>
            </w:pPr>
            <w:r>
              <w:rPr>
                <w:b/>
                <w:kern w:val="2"/>
                <w:sz w:val="21"/>
              </w:rPr>
              <w:t>数量</w:t>
            </w:r>
          </w:p>
        </w:tc>
        <w:tc>
          <w:tcPr>
            <w:tcW w:w="3778" w:type="dxa"/>
            <w:tcBorders>
              <w:left w:val="single" w:color="000000" w:sz="6" w:space="0"/>
              <w:bottom w:val="single" w:color="000000" w:sz="6" w:space="0"/>
              <w:right w:val="single" w:color="000000" w:sz="6" w:space="0"/>
            </w:tcBorders>
          </w:tcPr>
          <w:p>
            <w:pPr>
              <w:pStyle w:val="21"/>
              <w:keepNext w:val="0"/>
              <w:keepLines w:val="0"/>
              <w:suppressLineNumbers w:val="0"/>
              <w:spacing w:before="102" w:beforeAutospacing="0" w:afterAutospacing="0"/>
              <w:ind w:left="369" w:right="341"/>
              <w:rPr>
                <w:b/>
                <w:kern w:val="2"/>
                <w:sz w:val="21"/>
              </w:rPr>
            </w:pPr>
            <w:r>
              <w:rPr>
                <w:b/>
                <w:kern w:val="2"/>
                <w:sz w:val="21"/>
              </w:rPr>
              <w:t>建设内容</w:t>
            </w:r>
          </w:p>
        </w:tc>
        <w:tc>
          <w:tcPr>
            <w:tcW w:w="1911" w:type="dxa"/>
            <w:tcBorders>
              <w:left w:val="single" w:color="000000" w:sz="6" w:space="0"/>
              <w:bottom w:val="single" w:color="000000" w:sz="6" w:space="0"/>
              <w:right w:val="nil"/>
            </w:tcBorders>
          </w:tcPr>
          <w:p>
            <w:pPr>
              <w:pStyle w:val="21"/>
              <w:keepNext w:val="0"/>
              <w:keepLines w:val="0"/>
              <w:suppressLineNumbers w:val="0"/>
              <w:spacing w:before="102" w:beforeAutospacing="0" w:afterAutospacing="0"/>
              <w:ind w:left="205" w:right="183"/>
              <w:rPr>
                <w:b/>
                <w:kern w:val="2"/>
                <w:sz w:val="21"/>
              </w:rPr>
            </w:pPr>
            <w:r>
              <w:rPr>
                <w:b/>
                <w:kern w:val="2"/>
                <w:sz w:val="21"/>
              </w:rPr>
              <w:t>实际建设情况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2" w:hRule="atLeast"/>
        </w:trPr>
        <w:tc>
          <w:tcPr>
            <w:tcW w:w="538" w:type="dxa"/>
            <w:vMerge w:val="restart"/>
            <w:tcBorders>
              <w:top w:val="single" w:color="000000" w:sz="6" w:space="0"/>
              <w:left w:val="nil"/>
              <w:bottom w:val="single" w:color="000000" w:sz="6" w:space="0"/>
              <w:right w:val="single" w:color="000000" w:sz="6" w:space="0"/>
            </w:tcBorders>
          </w:tcPr>
          <w:p>
            <w:pPr>
              <w:pStyle w:val="21"/>
              <w:keepNext w:val="0"/>
              <w:keepLines w:val="0"/>
              <w:suppressLineNumbers w:val="0"/>
              <w:spacing w:beforeAutospacing="0" w:afterAutospacing="0"/>
              <w:jc w:val="left"/>
              <w:rPr>
                <w:rFonts w:ascii="Times New Roman"/>
                <w:kern w:val="2"/>
                <w:sz w:val="20"/>
              </w:rPr>
            </w:pPr>
          </w:p>
        </w:tc>
        <w:tc>
          <w:tcPr>
            <w:tcW w:w="1502"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104" w:beforeAutospacing="0" w:afterAutospacing="0"/>
              <w:ind w:left="105" w:right="79"/>
              <w:rPr>
                <w:rFonts w:hint="default" w:eastAsia="宋体"/>
                <w:kern w:val="2"/>
                <w:sz w:val="21"/>
                <w:lang w:val="en-US" w:eastAsia="zh-CN"/>
              </w:rPr>
            </w:pPr>
            <w:r>
              <w:rPr>
                <w:rFonts w:hint="eastAsia"/>
                <w:kern w:val="2"/>
                <w:sz w:val="21"/>
                <w:lang w:val="en-US" w:eastAsia="zh-CN"/>
              </w:rPr>
              <w:t>供水工程</w:t>
            </w:r>
          </w:p>
        </w:tc>
        <w:tc>
          <w:tcPr>
            <w:tcW w:w="793"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104" w:beforeAutospacing="0" w:afterAutospacing="0"/>
              <w:ind w:left="220"/>
              <w:jc w:val="left"/>
              <w:rPr>
                <w:kern w:val="2"/>
                <w:sz w:val="21"/>
              </w:rPr>
            </w:pPr>
            <w:r>
              <w:rPr>
                <w:rFonts w:ascii="Times New Roman" w:eastAsia="Times New Roman"/>
                <w:kern w:val="2"/>
                <w:sz w:val="21"/>
              </w:rPr>
              <w:t xml:space="preserve">1 </w:t>
            </w:r>
            <w:r>
              <w:rPr>
                <w:kern w:val="2"/>
                <w:sz w:val="21"/>
              </w:rPr>
              <w:t>套</w:t>
            </w:r>
          </w:p>
        </w:tc>
        <w:tc>
          <w:tcPr>
            <w:tcW w:w="3778" w:type="dxa"/>
            <w:tcBorders>
              <w:top w:val="single" w:color="000000" w:sz="6" w:space="0"/>
              <w:left w:val="single" w:color="000000" w:sz="6" w:space="0"/>
              <w:bottom w:val="single" w:color="000000" w:sz="6" w:space="0"/>
              <w:right w:val="single" w:color="000000" w:sz="6" w:space="0"/>
            </w:tcBorders>
          </w:tcPr>
          <w:p>
            <w:pPr>
              <w:keepNext w:val="0"/>
              <w:keepLines w:val="0"/>
              <w:suppressLineNumbers w:val="0"/>
              <w:spacing w:beforeAutospacing="0" w:afterAutospacing="0"/>
              <w:rPr>
                <w:kern w:val="2"/>
              </w:rPr>
            </w:pPr>
            <w:r>
              <w:rPr>
                <w:rFonts w:hint="default" w:ascii="Times New Roman" w:hAnsi="Times New Roman" w:eastAsia="宋体" w:cs="Times New Roman"/>
                <w:color w:val="auto"/>
                <w:kern w:val="2"/>
                <w:sz w:val="21"/>
                <w:szCs w:val="21"/>
                <w:lang w:val="en-US" w:eastAsia="zh-CN"/>
              </w:rPr>
              <w:t>接市政供水系统供给，厂区设置1座500m³的冷却循环水池供生产用</w:t>
            </w:r>
          </w:p>
          <w:p>
            <w:pPr>
              <w:pStyle w:val="21"/>
              <w:keepNext w:val="0"/>
              <w:keepLines w:val="0"/>
              <w:suppressLineNumbers w:val="0"/>
              <w:spacing w:before="2" w:beforeAutospacing="0" w:afterAutospacing="0" w:line="240" w:lineRule="exact"/>
              <w:ind w:left="862" w:right="279" w:hanging="552"/>
              <w:jc w:val="left"/>
              <w:rPr>
                <w:rFonts w:ascii="Times New Roman" w:eastAsia="Times New Roman"/>
                <w:kern w:val="2"/>
                <w:sz w:val="13"/>
              </w:rPr>
            </w:pPr>
          </w:p>
        </w:tc>
        <w:tc>
          <w:tcPr>
            <w:tcW w:w="1911"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104" w:beforeAutospacing="0" w:afterAutospacing="0"/>
              <w:ind w:left="205" w:right="187"/>
              <w:rPr>
                <w:kern w:val="2"/>
                <w:sz w:val="21"/>
              </w:rPr>
            </w:pPr>
            <w:r>
              <w:rPr>
                <w:kern w:val="2"/>
                <w:sz w:val="21"/>
              </w:rPr>
              <w:t>已建设，同环评</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1" w:hRule="atLeast"/>
        </w:trPr>
        <w:tc>
          <w:tcPr>
            <w:tcW w:w="538" w:type="dxa"/>
            <w:vMerge w:val="continue"/>
            <w:tcBorders>
              <w:top w:val="nil"/>
              <w:left w:val="nil"/>
              <w:bottom w:val="single" w:color="000000" w:sz="6" w:space="0"/>
              <w:right w:val="single" w:color="000000" w:sz="6" w:space="0"/>
            </w:tcBorders>
          </w:tcPr>
          <w:p>
            <w:pPr>
              <w:keepNext w:val="0"/>
              <w:keepLines w:val="0"/>
              <w:suppressLineNumbers w:val="0"/>
              <w:spacing w:beforeAutospacing="0" w:afterAutospacing="0"/>
              <w:rPr>
                <w:kern w:val="2"/>
                <w:sz w:val="2"/>
                <w:szCs w:val="2"/>
              </w:rPr>
            </w:pPr>
          </w:p>
        </w:tc>
        <w:tc>
          <w:tcPr>
            <w:tcW w:w="1502"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104" w:beforeAutospacing="0" w:afterAutospacing="0"/>
              <w:ind w:left="105" w:right="79"/>
              <w:rPr>
                <w:kern w:val="2"/>
                <w:sz w:val="21"/>
              </w:rPr>
            </w:pPr>
            <w:r>
              <w:rPr>
                <w:kern w:val="2"/>
                <w:sz w:val="21"/>
              </w:rPr>
              <w:t>给排水系统</w:t>
            </w:r>
          </w:p>
        </w:tc>
        <w:tc>
          <w:tcPr>
            <w:tcW w:w="793"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104" w:beforeAutospacing="0" w:afterAutospacing="0"/>
              <w:ind w:left="220"/>
              <w:jc w:val="left"/>
              <w:rPr>
                <w:kern w:val="2"/>
                <w:sz w:val="21"/>
              </w:rPr>
            </w:pPr>
            <w:r>
              <w:rPr>
                <w:rFonts w:ascii="Times New Roman" w:eastAsia="Times New Roman"/>
                <w:kern w:val="2"/>
                <w:sz w:val="21"/>
              </w:rPr>
              <w:t xml:space="preserve">1 </w:t>
            </w:r>
            <w:r>
              <w:rPr>
                <w:kern w:val="2"/>
                <w:sz w:val="21"/>
              </w:rPr>
              <w:t>套</w:t>
            </w:r>
          </w:p>
        </w:tc>
        <w:tc>
          <w:tcPr>
            <w:tcW w:w="3778"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104" w:beforeAutospacing="0" w:afterAutospacing="0"/>
              <w:ind w:left="369" w:right="343"/>
              <w:rPr>
                <w:kern w:val="2"/>
                <w:sz w:val="21"/>
              </w:rPr>
            </w:pPr>
            <w:r>
              <w:rPr>
                <w:kern w:val="2"/>
                <w:sz w:val="21"/>
              </w:rPr>
              <w:t>相应管道敷设、雨污分流</w:t>
            </w:r>
          </w:p>
        </w:tc>
        <w:tc>
          <w:tcPr>
            <w:tcW w:w="1911"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104" w:beforeAutospacing="0" w:afterAutospacing="0"/>
              <w:ind w:left="205" w:right="187"/>
              <w:rPr>
                <w:kern w:val="2"/>
                <w:sz w:val="21"/>
              </w:rPr>
            </w:pPr>
            <w:r>
              <w:rPr>
                <w:kern w:val="2"/>
                <w:sz w:val="21"/>
              </w:rPr>
              <w:t>已建设，同环评</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73" w:hRule="atLeast"/>
        </w:trPr>
        <w:tc>
          <w:tcPr>
            <w:tcW w:w="538" w:type="dxa"/>
            <w:vMerge w:val="restart"/>
            <w:tcBorders>
              <w:top w:val="single" w:color="000000" w:sz="6" w:space="0"/>
              <w:left w:val="nil"/>
              <w:right w:val="single" w:color="000000" w:sz="6" w:space="0"/>
            </w:tcBorders>
          </w:tcPr>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11" w:beforeAutospacing="0" w:afterAutospacing="0"/>
              <w:jc w:val="left"/>
              <w:rPr>
                <w:b/>
                <w:kern w:val="2"/>
                <w:sz w:val="19"/>
              </w:rPr>
            </w:pPr>
          </w:p>
          <w:p>
            <w:pPr>
              <w:pStyle w:val="21"/>
              <w:keepNext w:val="0"/>
              <w:keepLines w:val="0"/>
              <w:suppressLineNumbers w:val="0"/>
              <w:spacing w:beforeAutospacing="0" w:afterAutospacing="0" w:line="213" w:lineRule="auto"/>
              <w:ind w:left="177" w:right="141"/>
              <w:jc w:val="both"/>
              <w:rPr>
                <w:kern w:val="2"/>
                <w:sz w:val="21"/>
              </w:rPr>
            </w:pPr>
            <w:r>
              <w:rPr>
                <w:kern w:val="2"/>
                <w:sz w:val="21"/>
              </w:rPr>
              <w:t>环保工程</w:t>
            </w:r>
          </w:p>
        </w:tc>
        <w:tc>
          <w:tcPr>
            <w:tcW w:w="1502" w:type="dxa"/>
            <w:vMerge w:val="restart"/>
            <w:tcBorders>
              <w:top w:val="single" w:color="000000" w:sz="6" w:space="0"/>
              <w:left w:val="single" w:color="000000" w:sz="6" w:space="0"/>
              <w:right w:val="single" w:color="000000" w:sz="6" w:space="0"/>
            </w:tcBorders>
          </w:tcPr>
          <w:p>
            <w:pPr>
              <w:pStyle w:val="21"/>
              <w:keepNext w:val="0"/>
              <w:keepLines w:val="0"/>
              <w:suppressLineNumbers w:val="0"/>
              <w:spacing w:before="104" w:beforeAutospacing="0" w:afterAutospacing="0"/>
              <w:ind w:left="105" w:right="79"/>
              <w:rPr>
                <w:kern w:val="2"/>
                <w:sz w:val="21"/>
              </w:rPr>
            </w:pPr>
            <w:r>
              <w:rPr>
                <w:kern w:val="2"/>
                <w:sz w:val="21"/>
              </w:rPr>
              <w:t>污水处理站</w:t>
            </w:r>
          </w:p>
        </w:tc>
        <w:tc>
          <w:tcPr>
            <w:tcW w:w="793" w:type="dxa"/>
            <w:vMerge w:val="restart"/>
            <w:tcBorders>
              <w:top w:val="single" w:color="000000" w:sz="6" w:space="0"/>
              <w:left w:val="single" w:color="000000" w:sz="6" w:space="0"/>
              <w:right w:val="single" w:color="000000" w:sz="6" w:space="0"/>
            </w:tcBorders>
          </w:tcPr>
          <w:p>
            <w:pPr>
              <w:pStyle w:val="21"/>
              <w:keepNext w:val="0"/>
              <w:keepLines w:val="0"/>
              <w:suppressLineNumbers w:val="0"/>
              <w:spacing w:before="104" w:beforeAutospacing="0" w:afterAutospacing="0"/>
              <w:ind w:left="220"/>
              <w:jc w:val="left"/>
              <w:rPr>
                <w:rFonts w:hint="eastAsia" w:eastAsia="宋体"/>
                <w:kern w:val="2"/>
                <w:sz w:val="21"/>
                <w:lang w:eastAsia="zh-CN"/>
              </w:rPr>
            </w:pPr>
            <w:r>
              <w:rPr>
                <w:rFonts w:ascii="Times New Roman" w:eastAsia="Times New Roman"/>
                <w:kern w:val="2"/>
                <w:sz w:val="21"/>
              </w:rPr>
              <w:t xml:space="preserve">1 </w:t>
            </w:r>
            <w:r>
              <w:rPr>
                <w:rFonts w:hint="eastAsia"/>
                <w:kern w:val="2"/>
                <w:sz w:val="21"/>
                <w:lang w:val="en-US" w:eastAsia="zh-CN"/>
              </w:rPr>
              <w:t>座</w:t>
            </w:r>
          </w:p>
        </w:tc>
        <w:tc>
          <w:tcPr>
            <w:tcW w:w="3778"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lang w:val="en-US" w:eastAsia="zh-CN" w:bidi="zh-CN"/>
              </w:rPr>
            </w:pPr>
            <w:r>
              <w:rPr>
                <w:rFonts w:hint="default" w:ascii="Times New Roman" w:hAnsi="Times New Roman" w:eastAsia="宋体" w:cs="Times New Roman"/>
                <w:color w:val="auto"/>
                <w:kern w:val="2"/>
                <w:sz w:val="21"/>
                <w:szCs w:val="21"/>
                <w:lang w:val="en-US" w:eastAsia="zh-CN"/>
              </w:rPr>
              <w:t>厂区设置污水处理站1座，设计处理污水能力为120m³/d，采用的污水处理工艺为：“</w:t>
            </w:r>
            <w:r>
              <w:rPr>
                <w:rFonts w:hint="default" w:ascii="Times New Roman" w:hAnsi="Times New Roman" w:eastAsia="宋体" w:cs="Times New Roman"/>
                <w:color w:val="auto"/>
                <w:sz w:val="21"/>
                <w:szCs w:val="21"/>
                <w:lang w:val="en-US" w:eastAsia="zh-CN"/>
              </w:rPr>
              <w:t>格栅调节池+沉淀预处理+ABR池+PPC氧化+MBR膜+臭氧消毒脱色</w:t>
            </w:r>
            <w:r>
              <w:rPr>
                <w:rFonts w:hint="default" w:ascii="Times New Roman" w:hAnsi="Times New Roman" w:eastAsia="宋体" w:cs="Times New Roman"/>
                <w:color w:val="auto"/>
                <w:kern w:val="2"/>
                <w:sz w:val="21"/>
                <w:szCs w:val="21"/>
                <w:lang w:val="en-US" w:eastAsia="zh-CN"/>
              </w:rPr>
              <w:t>”，经处理后排入石火炉污水处理厂。</w:t>
            </w:r>
          </w:p>
        </w:tc>
        <w:tc>
          <w:tcPr>
            <w:tcW w:w="1911" w:type="dxa"/>
            <w:vMerge w:val="restart"/>
            <w:tcBorders>
              <w:top w:val="single" w:color="000000" w:sz="6" w:space="0"/>
              <w:left w:val="single" w:color="000000" w:sz="6" w:space="0"/>
              <w:right w:val="nil"/>
            </w:tcBorders>
          </w:tcPr>
          <w:p>
            <w:pPr>
              <w:pStyle w:val="21"/>
              <w:keepNext w:val="0"/>
              <w:keepLines w:val="0"/>
              <w:suppressLineNumbers w:val="0"/>
              <w:spacing w:before="104" w:beforeAutospacing="0" w:afterAutospacing="0"/>
              <w:ind w:left="205" w:right="187"/>
              <w:rPr>
                <w:rFonts w:hint="default" w:eastAsia="宋体"/>
                <w:kern w:val="2"/>
                <w:sz w:val="21"/>
                <w:lang w:val="en-US" w:eastAsia="zh-CN"/>
              </w:rPr>
            </w:pPr>
            <w:r>
              <w:rPr>
                <w:rFonts w:hint="eastAsia"/>
                <w:kern w:val="2"/>
                <w:sz w:val="21"/>
                <w:lang w:val="en-US" w:eastAsia="zh-CN"/>
              </w:rPr>
              <w:t>现厂区污水直接进入市政管网，排入政府指定污水处理厂进行处理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5" w:hRule="atLeast"/>
        </w:trPr>
        <w:tc>
          <w:tcPr>
            <w:tcW w:w="538" w:type="dxa"/>
            <w:vMerge w:val="continue"/>
            <w:tcBorders>
              <w:left w:val="nil"/>
              <w:right w:val="single" w:color="000000" w:sz="6" w:space="0"/>
            </w:tcBorders>
          </w:tcPr>
          <w:p>
            <w:pPr>
              <w:pStyle w:val="22"/>
              <w:keepNext w:val="0"/>
              <w:keepLines w:val="0"/>
              <w:pageBreakBefore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left"/>
              <w:textAlignment w:val="auto"/>
            </w:pPr>
          </w:p>
        </w:tc>
        <w:tc>
          <w:tcPr>
            <w:tcW w:w="1502" w:type="dxa"/>
            <w:vMerge w:val="continue"/>
            <w:tcBorders>
              <w:left w:val="single" w:color="000000" w:sz="6" w:space="0"/>
              <w:bottom w:val="single" w:color="000000" w:sz="6" w:space="0"/>
              <w:right w:val="single" w:color="000000" w:sz="6" w:space="0"/>
            </w:tcBorders>
          </w:tcPr>
          <w:p>
            <w:pPr>
              <w:pStyle w:val="22"/>
              <w:keepNext w:val="0"/>
              <w:keepLines w:val="0"/>
              <w:pageBreakBefore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left"/>
              <w:textAlignment w:val="auto"/>
            </w:pPr>
          </w:p>
        </w:tc>
        <w:tc>
          <w:tcPr>
            <w:tcW w:w="793" w:type="dxa"/>
            <w:vMerge w:val="continue"/>
            <w:tcBorders>
              <w:left w:val="single" w:color="000000" w:sz="6" w:space="0"/>
              <w:bottom w:val="single" w:color="000000" w:sz="6" w:space="0"/>
              <w:right w:val="single" w:color="000000" w:sz="6" w:space="0"/>
            </w:tcBorders>
          </w:tcPr>
          <w:p>
            <w:pPr>
              <w:pStyle w:val="22"/>
              <w:keepNext w:val="0"/>
              <w:keepLines w:val="0"/>
              <w:pageBreakBefore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left"/>
              <w:textAlignment w:val="auto"/>
            </w:pPr>
          </w:p>
        </w:tc>
        <w:tc>
          <w:tcPr>
            <w:tcW w:w="3778"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事故池1座，300m³</w:t>
            </w:r>
          </w:p>
        </w:tc>
        <w:tc>
          <w:tcPr>
            <w:tcW w:w="1911" w:type="dxa"/>
            <w:vMerge w:val="continue"/>
            <w:tcBorders>
              <w:left w:val="single" w:color="000000" w:sz="6" w:space="0"/>
              <w:bottom w:val="single" w:color="000000" w:sz="6" w:space="0"/>
              <w:right w:val="nil"/>
            </w:tcBorders>
          </w:tcPr>
          <w:p>
            <w:pPr>
              <w:pStyle w:val="22"/>
              <w:keepNext w:val="0"/>
              <w:keepLines w:val="0"/>
              <w:pageBreakBefore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67" w:hRule="atLeast"/>
        </w:trPr>
        <w:tc>
          <w:tcPr>
            <w:tcW w:w="538" w:type="dxa"/>
            <w:vMerge w:val="continue"/>
            <w:tcBorders>
              <w:top w:val="nil"/>
              <w:left w:val="nil"/>
              <w:right w:val="single" w:color="000000" w:sz="6" w:space="0"/>
            </w:tcBorders>
          </w:tcPr>
          <w:p>
            <w:pPr>
              <w:keepNext w:val="0"/>
              <w:keepLines w:val="0"/>
              <w:suppressLineNumbers w:val="0"/>
              <w:spacing w:beforeAutospacing="0" w:afterAutospacing="0"/>
              <w:rPr>
                <w:kern w:val="2"/>
                <w:sz w:val="2"/>
                <w:szCs w:val="2"/>
              </w:rPr>
            </w:pPr>
          </w:p>
        </w:tc>
        <w:tc>
          <w:tcPr>
            <w:tcW w:w="1502"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6" w:beforeAutospacing="0" w:afterAutospacing="0"/>
              <w:ind w:left="107" w:right="79"/>
              <w:rPr>
                <w:rFonts w:hint="eastAsia" w:eastAsia="宋体"/>
                <w:kern w:val="2"/>
                <w:sz w:val="21"/>
                <w:lang w:eastAsia="zh-CN"/>
              </w:rPr>
            </w:pPr>
            <w:r>
              <w:rPr>
                <w:rFonts w:hint="eastAsia"/>
                <w:kern w:val="2"/>
                <w:sz w:val="21"/>
                <w:lang w:val="en-US" w:eastAsia="zh-CN"/>
              </w:rPr>
              <w:t>排气筒</w:t>
            </w:r>
          </w:p>
        </w:tc>
        <w:tc>
          <w:tcPr>
            <w:tcW w:w="793"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6" w:beforeAutospacing="0" w:afterAutospacing="0"/>
              <w:ind w:left="220"/>
              <w:jc w:val="left"/>
              <w:rPr>
                <w:rFonts w:hint="eastAsia" w:eastAsia="宋体"/>
                <w:kern w:val="2"/>
                <w:sz w:val="21"/>
                <w:lang w:eastAsia="zh-CN"/>
              </w:rPr>
            </w:pPr>
            <w:r>
              <w:rPr>
                <w:rFonts w:hint="eastAsia" w:ascii="Times New Roman" w:eastAsia="宋体"/>
                <w:kern w:val="2"/>
                <w:sz w:val="21"/>
                <w:lang w:val="en-US" w:eastAsia="zh-CN"/>
              </w:rPr>
              <w:t>2</w:t>
            </w:r>
            <w:r>
              <w:rPr>
                <w:rFonts w:ascii="Times New Roman" w:eastAsia="Times New Roman"/>
                <w:kern w:val="2"/>
                <w:sz w:val="21"/>
              </w:rPr>
              <w:t xml:space="preserve"> </w:t>
            </w:r>
            <w:r>
              <w:rPr>
                <w:rFonts w:hint="eastAsia"/>
                <w:kern w:val="2"/>
                <w:sz w:val="21"/>
                <w:lang w:val="en-US" w:eastAsia="zh-CN"/>
              </w:rPr>
              <w:t>根</w:t>
            </w:r>
          </w:p>
        </w:tc>
        <w:tc>
          <w:tcPr>
            <w:tcW w:w="3778"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left"/>
              <w:textAlignment w:val="auto"/>
              <w:rPr>
                <w:rFonts w:hint="eastAsia" w:ascii="Times New Roman" w:hAnsi="Times New Roman" w:eastAsia="宋体" w:cs="Times New Roman"/>
                <w:color w:val="auto"/>
                <w:kern w:val="2"/>
                <w:sz w:val="21"/>
                <w:szCs w:val="21"/>
                <w:lang w:val="en-US" w:eastAsia="zh-CN" w:bidi="zh-CN"/>
              </w:rPr>
            </w:pPr>
            <w:r>
              <w:rPr>
                <w:rFonts w:hint="eastAsia" w:ascii="Times New Roman" w:hAnsi="Times New Roman" w:cs="Times New Roman"/>
                <w:bCs/>
                <w:color w:val="auto"/>
                <w:kern w:val="2"/>
                <w:lang w:val="en-US" w:eastAsia="zh-CN"/>
              </w:rPr>
              <w:t>制曲车间1根，锅炉房1根，</w:t>
            </w:r>
            <w:r>
              <w:rPr>
                <w:rFonts w:hint="default" w:ascii="Times New Roman" w:hAnsi="Times New Roman" w:eastAsia="宋体" w:cs="Times New Roman"/>
                <w:bCs/>
                <w:color w:val="auto"/>
                <w:kern w:val="2"/>
              </w:rPr>
              <w:t>高度为</w:t>
            </w:r>
            <w:r>
              <w:rPr>
                <w:rFonts w:hint="eastAsia" w:ascii="Times New Roman" w:hAnsi="Times New Roman" w:cs="Times New Roman"/>
                <w:bCs/>
                <w:color w:val="auto"/>
                <w:kern w:val="2"/>
                <w:lang w:val="en-US" w:eastAsia="zh-CN"/>
              </w:rPr>
              <w:t>都为</w:t>
            </w:r>
            <w:r>
              <w:rPr>
                <w:rFonts w:hint="default" w:ascii="Times New Roman" w:hAnsi="Times New Roman" w:eastAsia="宋体" w:cs="Times New Roman"/>
                <w:bCs/>
                <w:color w:val="auto"/>
                <w:kern w:val="2"/>
                <w:lang w:val="en-US" w:eastAsia="zh-CN"/>
              </w:rPr>
              <w:t>15</w:t>
            </w:r>
            <w:r>
              <w:rPr>
                <w:rFonts w:hint="default" w:ascii="Times New Roman" w:hAnsi="Times New Roman" w:eastAsia="宋体" w:cs="Times New Roman"/>
                <w:bCs/>
                <w:color w:val="auto"/>
                <w:kern w:val="2"/>
              </w:rPr>
              <w:t>m</w:t>
            </w:r>
            <w:r>
              <w:rPr>
                <w:rFonts w:hint="eastAsia" w:ascii="Times New Roman" w:hAnsi="Times New Roman" w:cs="Times New Roman"/>
                <w:bCs/>
                <w:color w:val="auto"/>
                <w:kern w:val="2"/>
                <w:lang w:eastAsia="zh-CN"/>
              </w:rPr>
              <w:t>。</w:t>
            </w:r>
          </w:p>
        </w:tc>
        <w:tc>
          <w:tcPr>
            <w:tcW w:w="1911"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6" w:beforeAutospacing="0" w:afterAutospacing="0"/>
              <w:ind w:left="205" w:right="187"/>
              <w:rPr>
                <w:kern w:val="2"/>
                <w:sz w:val="21"/>
              </w:rPr>
            </w:pPr>
            <w:r>
              <w:rPr>
                <w:kern w:val="2"/>
                <w:sz w:val="21"/>
              </w:rPr>
              <w:t>已建设，同环评</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67" w:hRule="atLeast"/>
        </w:trPr>
        <w:tc>
          <w:tcPr>
            <w:tcW w:w="538" w:type="dxa"/>
            <w:vMerge w:val="continue"/>
            <w:tcBorders>
              <w:top w:val="nil"/>
              <w:left w:val="nil"/>
              <w:right w:val="single" w:color="000000" w:sz="6" w:space="0"/>
            </w:tcBorders>
          </w:tcPr>
          <w:p>
            <w:pPr>
              <w:keepNext w:val="0"/>
              <w:keepLines w:val="0"/>
              <w:suppressLineNumbers w:val="0"/>
              <w:spacing w:beforeAutospacing="0" w:afterAutospacing="0"/>
              <w:rPr>
                <w:kern w:val="2"/>
                <w:sz w:val="2"/>
                <w:szCs w:val="2"/>
              </w:rPr>
            </w:pPr>
          </w:p>
        </w:tc>
        <w:tc>
          <w:tcPr>
            <w:tcW w:w="1502"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6" w:beforeAutospacing="0" w:afterAutospacing="0"/>
              <w:ind w:left="107" w:right="79"/>
              <w:rPr>
                <w:kern w:val="2"/>
                <w:sz w:val="21"/>
              </w:rPr>
            </w:pPr>
            <w:r>
              <w:rPr>
                <w:kern w:val="2"/>
                <w:sz w:val="21"/>
              </w:rPr>
              <w:t>布袋除尘设施</w:t>
            </w:r>
          </w:p>
        </w:tc>
        <w:tc>
          <w:tcPr>
            <w:tcW w:w="793"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6" w:beforeAutospacing="0" w:afterAutospacing="0"/>
              <w:ind w:left="220"/>
              <w:jc w:val="left"/>
              <w:rPr>
                <w:kern w:val="2"/>
                <w:sz w:val="21"/>
              </w:rPr>
            </w:pPr>
            <w:r>
              <w:rPr>
                <w:rFonts w:hint="eastAsia" w:ascii="Times New Roman"/>
                <w:kern w:val="2"/>
                <w:sz w:val="21"/>
                <w:lang w:val="en-US" w:eastAsia="zh-CN"/>
              </w:rPr>
              <w:t>2</w:t>
            </w:r>
            <w:r>
              <w:rPr>
                <w:rFonts w:ascii="Times New Roman" w:eastAsia="Times New Roman"/>
                <w:kern w:val="2"/>
                <w:sz w:val="21"/>
              </w:rPr>
              <w:t xml:space="preserve"> </w:t>
            </w:r>
            <w:r>
              <w:rPr>
                <w:kern w:val="2"/>
                <w:sz w:val="21"/>
              </w:rPr>
              <w:t>套</w:t>
            </w:r>
          </w:p>
        </w:tc>
        <w:tc>
          <w:tcPr>
            <w:tcW w:w="3778"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6" w:beforeAutospacing="0" w:afterAutospacing="0"/>
              <w:ind w:left="369" w:right="343"/>
              <w:rPr>
                <w:kern w:val="2"/>
                <w:sz w:val="21"/>
              </w:rPr>
            </w:pPr>
            <w:r>
              <w:rPr>
                <w:kern w:val="2"/>
                <w:sz w:val="21"/>
              </w:rPr>
              <w:t>破碎粉尘治理</w:t>
            </w:r>
          </w:p>
        </w:tc>
        <w:tc>
          <w:tcPr>
            <w:tcW w:w="1911"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6" w:beforeAutospacing="0" w:afterAutospacing="0"/>
              <w:ind w:left="205" w:right="187"/>
              <w:rPr>
                <w:kern w:val="2"/>
                <w:sz w:val="21"/>
              </w:rPr>
            </w:pPr>
            <w:r>
              <w:rPr>
                <w:kern w:val="2"/>
                <w:sz w:val="21"/>
              </w:rPr>
              <w:t>已建设，同环评</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67" w:hRule="atLeast"/>
        </w:trPr>
        <w:tc>
          <w:tcPr>
            <w:tcW w:w="538" w:type="dxa"/>
            <w:vMerge w:val="continue"/>
            <w:tcBorders>
              <w:top w:val="nil"/>
              <w:left w:val="nil"/>
              <w:right w:val="single" w:color="000000" w:sz="6" w:space="0"/>
            </w:tcBorders>
          </w:tcPr>
          <w:p>
            <w:pPr>
              <w:keepNext w:val="0"/>
              <w:keepLines w:val="0"/>
              <w:suppressLineNumbers w:val="0"/>
              <w:spacing w:beforeAutospacing="0" w:afterAutospacing="0"/>
              <w:rPr>
                <w:kern w:val="2"/>
                <w:sz w:val="2"/>
                <w:szCs w:val="2"/>
              </w:rPr>
            </w:pPr>
          </w:p>
        </w:tc>
        <w:tc>
          <w:tcPr>
            <w:tcW w:w="1502"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6" w:beforeAutospacing="0" w:afterAutospacing="0"/>
              <w:ind w:left="107" w:right="79"/>
              <w:rPr>
                <w:rFonts w:hint="default" w:eastAsia="宋体"/>
                <w:kern w:val="2"/>
                <w:sz w:val="21"/>
                <w:lang w:val="en-US" w:eastAsia="zh-CN"/>
              </w:rPr>
            </w:pPr>
            <w:r>
              <w:rPr>
                <w:rFonts w:hint="eastAsia"/>
                <w:kern w:val="2"/>
                <w:sz w:val="21"/>
                <w:lang w:val="en-US" w:eastAsia="zh-CN"/>
              </w:rPr>
              <w:t>危废暂存间</w:t>
            </w:r>
          </w:p>
        </w:tc>
        <w:tc>
          <w:tcPr>
            <w:tcW w:w="793"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6" w:beforeAutospacing="0" w:afterAutospacing="0"/>
              <w:ind w:left="220"/>
              <w:jc w:val="left"/>
              <w:rPr>
                <w:rFonts w:hint="default" w:ascii="Times New Roman"/>
                <w:kern w:val="2"/>
                <w:sz w:val="21"/>
                <w:lang w:val="en-US" w:eastAsia="zh-CN"/>
              </w:rPr>
            </w:pPr>
            <w:r>
              <w:rPr>
                <w:rFonts w:hint="eastAsia" w:ascii="Times New Roman"/>
                <w:kern w:val="2"/>
                <w:sz w:val="21"/>
                <w:lang w:val="en-US" w:eastAsia="zh-CN"/>
              </w:rPr>
              <w:t>1间</w:t>
            </w:r>
          </w:p>
        </w:tc>
        <w:tc>
          <w:tcPr>
            <w:tcW w:w="3778"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6" w:beforeAutospacing="0" w:afterAutospacing="0"/>
              <w:ind w:left="369" w:right="343"/>
              <w:rPr>
                <w:rFonts w:hint="default" w:eastAsia="宋体"/>
                <w:kern w:val="2"/>
                <w:sz w:val="21"/>
                <w:lang w:val="en-US" w:eastAsia="zh-CN"/>
              </w:rPr>
            </w:pPr>
            <w:r>
              <w:rPr>
                <w:rFonts w:hint="default" w:ascii="Times New Roman" w:hAnsi="Times New Roman" w:eastAsia="宋体" w:cs="Times New Roman"/>
                <w:color w:val="auto"/>
                <w:kern w:val="2"/>
                <w:lang w:val="en-US" w:eastAsia="zh-CN"/>
              </w:rPr>
              <w:t>建筑面积10m</w:t>
            </w:r>
            <w:r>
              <w:rPr>
                <w:rFonts w:hint="default" w:ascii="Times New Roman" w:hAnsi="Times New Roman" w:eastAsia="宋体" w:cs="Times New Roman"/>
                <w:color w:val="auto"/>
                <w:kern w:val="2"/>
                <w:vertAlign w:val="superscript"/>
                <w:lang w:val="en-US" w:eastAsia="zh-CN"/>
              </w:rPr>
              <w:t>2</w:t>
            </w:r>
          </w:p>
        </w:tc>
        <w:tc>
          <w:tcPr>
            <w:tcW w:w="1911"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6" w:beforeAutospacing="0" w:afterAutospacing="0"/>
              <w:ind w:left="205" w:right="187"/>
              <w:rPr>
                <w:kern w:val="2"/>
                <w:sz w:val="21"/>
              </w:rPr>
            </w:pPr>
            <w:r>
              <w:rPr>
                <w:kern w:val="2"/>
                <w:sz w:val="21"/>
              </w:rPr>
              <w:t>已建设，同环评</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67" w:hRule="atLeast"/>
        </w:trPr>
        <w:tc>
          <w:tcPr>
            <w:tcW w:w="538" w:type="dxa"/>
            <w:vMerge w:val="continue"/>
            <w:tcBorders>
              <w:top w:val="nil"/>
              <w:left w:val="nil"/>
              <w:right w:val="single" w:color="000000" w:sz="6" w:space="0"/>
            </w:tcBorders>
          </w:tcPr>
          <w:p>
            <w:pPr>
              <w:keepNext w:val="0"/>
              <w:keepLines w:val="0"/>
              <w:suppressLineNumbers w:val="0"/>
              <w:spacing w:beforeAutospacing="0" w:afterAutospacing="0"/>
              <w:rPr>
                <w:kern w:val="2"/>
                <w:sz w:val="2"/>
                <w:szCs w:val="2"/>
              </w:rPr>
            </w:pPr>
          </w:p>
        </w:tc>
        <w:tc>
          <w:tcPr>
            <w:tcW w:w="1502"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6" w:beforeAutospacing="0" w:afterAutospacing="0"/>
              <w:ind w:left="107" w:right="79"/>
              <w:rPr>
                <w:rFonts w:hint="default"/>
                <w:color w:val="FF0000"/>
                <w:kern w:val="2"/>
                <w:sz w:val="21"/>
                <w:lang w:val="en-US" w:eastAsia="zh-CN"/>
              </w:rPr>
            </w:pPr>
            <w:r>
              <w:rPr>
                <w:rFonts w:hint="eastAsia"/>
                <w:color w:val="FF0000"/>
                <w:kern w:val="2"/>
                <w:sz w:val="21"/>
                <w:lang w:val="en-US" w:eastAsia="zh-CN"/>
              </w:rPr>
              <w:t>油烟净化器</w:t>
            </w:r>
          </w:p>
        </w:tc>
        <w:tc>
          <w:tcPr>
            <w:tcW w:w="793"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6" w:beforeAutospacing="0" w:afterAutospacing="0"/>
              <w:ind w:left="220"/>
              <w:jc w:val="left"/>
              <w:rPr>
                <w:rFonts w:hint="default" w:ascii="Times New Roman"/>
                <w:color w:val="FF0000"/>
                <w:kern w:val="2"/>
                <w:sz w:val="21"/>
                <w:lang w:val="en-US" w:eastAsia="zh-CN"/>
              </w:rPr>
            </w:pPr>
            <w:r>
              <w:rPr>
                <w:rFonts w:hint="eastAsia" w:ascii="Times New Roman"/>
                <w:color w:val="FF0000"/>
                <w:kern w:val="2"/>
                <w:sz w:val="21"/>
                <w:lang w:val="en-US" w:eastAsia="zh-CN"/>
              </w:rPr>
              <w:t>1套</w:t>
            </w:r>
          </w:p>
        </w:tc>
        <w:tc>
          <w:tcPr>
            <w:tcW w:w="3778"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6" w:beforeAutospacing="0" w:afterAutospacing="0"/>
              <w:ind w:right="343" w:firstLine="440" w:firstLineChars="200"/>
              <w:jc w:val="center"/>
              <w:rPr>
                <w:rFonts w:hint="default" w:ascii="Times New Roman" w:hAnsi="Times New Roman" w:eastAsia="宋体" w:cs="Times New Roman"/>
                <w:color w:val="FF0000"/>
                <w:kern w:val="2"/>
                <w:lang w:val="en-US" w:eastAsia="zh-CN"/>
              </w:rPr>
            </w:pPr>
            <w:r>
              <w:rPr>
                <w:rFonts w:hint="eastAsia" w:ascii="Times New Roman" w:hAnsi="Times New Roman" w:cs="Times New Roman"/>
                <w:color w:val="FF0000"/>
                <w:kern w:val="2"/>
                <w:lang w:val="en-US" w:eastAsia="zh-CN"/>
              </w:rPr>
              <w:t>食堂油烟进化</w:t>
            </w:r>
          </w:p>
        </w:tc>
        <w:tc>
          <w:tcPr>
            <w:tcW w:w="1911"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6" w:beforeAutospacing="0" w:afterAutospacing="0"/>
              <w:ind w:left="205" w:right="187"/>
              <w:rPr>
                <w:color w:val="FF0000"/>
                <w:kern w:val="2"/>
                <w:sz w:val="21"/>
              </w:rPr>
            </w:pPr>
            <w:r>
              <w:rPr>
                <w:color w:val="FF0000"/>
                <w:kern w:val="2"/>
                <w:sz w:val="21"/>
              </w:rPr>
              <w:t>已建设，同环评</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4" w:hRule="atLeast"/>
        </w:trPr>
        <w:tc>
          <w:tcPr>
            <w:tcW w:w="538" w:type="dxa"/>
            <w:vMerge w:val="continue"/>
            <w:tcBorders>
              <w:top w:val="nil"/>
              <w:left w:val="nil"/>
              <w:bottom w:val="nil"/>
              <w:right w:val="single" w:color="000000" w:sz="6" w:space="0"/>
            </w:tcBorders>
          </w:tcPr>
          <w:p>
            <w:pPr>
              <w:keepNext w:val="0"/>
              <w:keepLines w:val="0"/>
              <w:suppressLineNumbers w:val="0"/>
              <w:spacing w:beforeAutospacing="0" w:afterAutospacing="0"/>
              <w:rPr>
                <w:kern w:val="2"/>
                <w:sz w:val="2"/>
                <w:szCs w:val="2"/>
              </w:rPr>
            </w:pPr>
          </w:p>
        </w:tc>
        <w:tc>
          <w:tcPr>
            <w:tcW w:w="1502"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5" w:beforeAutospacing="0" w:afterAutospacing="0"/>
              <w:ind w:left="105" w:right="79"/>
              <w:rPr>
                <w:kern w:val="2"/>
                <w:sz w:val="21"/>
              </w:rPr>
            </w:pPr>
            <w:r>
              <w:rPr>
                <w:kern w:val="2"/>
                <w:sz w:val="21"/>
              </w:rPr>
              <w:t>厂区绿化</w:t>
            </w:r>
          </w:p>
        </w:tc>
        <w:tc>
          <w:tcPr>
            <w:tcW w:w="4571" w:type="dxa"/>
            <w:gridSpan w:val="2"/>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5" w:beforeAutospacing="0" w:afterAutospacing="0"/>
              <w:ind w:left="1712" w:right="1684"/>
              <w:rPr>
                <w:rFonts w:ascii="Times New Roman" w:eastAsia="Times New Roman"/>
                <w:kern w:val="2"/>
                <w:sz w:val="21"/>
              </w:rPr>
            </w:pPr>
            <w:r>
              <w:rPr>
                <w:kern w:val="2"/>
                <w:sz w:val="21"/>
              </w:rPr>
              <w:t xml:space="preserve">绿化率 </w:t>
            </w:r>
            <w:r>
              <w:rPr>
                <w:rFonts w:ascii="Times New Roman" w:eastAsia="Times New Roman"/>
                <w:kern w:val="2"/>
                <w:sz w:val="21"/>
              </w:rPr>
              <w:t>15%</w:t>
            </w:r>
          </w:p>
        </w:tc>
        <w:tc>
          <w:tcPr>
            <w:tcW w:w="1911"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5" w:beforeAutospacing="0" w:afterAutospacing="0"/>
              <w:ind w:left="205" w:right="187"/>
              <w:rPr>
                <w:kern w:val="2"/>
                <w:sz w:val="21"/>
              </w:rPr>
            </w:pPr>
            <w:r>
              <w:rPr>
                <w:kern w:val="2"/>
                <w:sz w:val="21"/>
              </w:rPr>
              <w:t>已建设，同环评</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4" w:hRule="atLeast"/>
        </w:trPr>
        <w:tc>
          <w:tcPr>
            <w:tcW w:w="538" w:type="dxa"/>
            <w:tcBorders>
              <w:top w:val="nil"/>
              <w:left w:val="nil"/>
              <w:right w:val="single" w:color="000000" w:sz="6" w:space="0"/>
            </w:tcBorders>
          </w:tcPr>
          <w:p>
            <w:pPr>
              <w:keepNext w:val="0"/>
              <w:keepLines w:val="0"/>
              <w:suppressLineNumbers w:val="0"/>
              <w:spacing w:beforeAutospacing="0" w:afterAutospacing="0"/>
              <w:rPr>
                <w:kern w:val="2"/>
                <w:sz w:val="2"/>
                <w:szCs w:val="2"/>
              </w:rPr>
            </w:pPr>
          </w:p>
        </w:tc>
        <w:tc>
          <w:tcPr>
            <w:tcW w:w="1502" w:type="dxa"/>
            <w:tcBorders>
              <w:top w:val="single" w:color="000000" w:sz="6" w:space="0"/>
              <w:left w:val="single" w:color="000000" w:sz="6" w:space="0"/>
              <w:right w:val="single" w:color="000000" w:sz="6" w:space="0"/>
            </w:tcBorders>
          </w:tcPr>
          <w:p>
            <w:pPr>
              <w:pStyle w:val="21"/>
              <w:keepNext w:val="0"/>
              <w:keepLines w:val="0"/>
              <w:suppressLineNumbers w:val="0"/>
              <w:spacing w:before="95" w:beforeAutospacing="0" w:afterAutospacing="0"/>
              <w:ind w:left="105" w:right="79"/>
              <w:rPr>
                <w:kern w:val="2"/>
                <w:sz w:val="21"/>
              </w:rPr>
            </w:pPr>
          </w:p>
        </w:tc>
        <w:tc>
          <w:tcPr>
            <w:tcW w:w="4571" w:type="dxa"/>
            <w:gridSpan w:val="2"/>
            <w:tcBorders>
              <w:top w:val="single" w:color="000000" w:sz="6" w:space="0"/>
              <w:left w:val="single" w:color="000000" w:sz="6" w:space="0"/>
              <w:right w:val="single" w:color="000000" w:sz="6" w:space="0"/>
            </w:tcBorders>
          </w:tcPr>
          <w:p>
            <w:pPr>
              <w:pStyle w:val="21"/>
              <w:keepNext w:val="0"/>
              <w:keepLines w:val="0"/>
              <w:suppressLineNumbers w:val="0"/>
              <w:spacing w:before="95" w:beforeAutospacing="0" w:afterAutospacing="0"/>
              <w:ind w:left="1712" w:right="1684"/>
              <w:rPr>
                <w:kern w:val="2"/>
                <w:sz w:val="21"/>
              </w:rPr>
            </w:pPr>
          </w:p>
        </w:tc>
        <w:tc>
          <w:tcPr>
            <w:tcW w:w="1911" w:type="dxa"/>
            <w:tcBorders>
              <w:top w:val="single" w:color="000000" w:sz="6" w:space="0"/>
              <w:left w:val="single" w:color="000000" w:sz="6" w:space="0"/>
              <w:right w:val="nil"/>
            </w:tcBorders>
          </w:tcPr>
          <w:p>
            <w:pPr>
              <w:pStyle w:val="21"/>
              <w:keepNext w:val="0"/>
              <w:keepLines w:val="0"/>
              <w:suppressLineNumbers w:val="0"/>
              <w:spacing w:before="95" w:beforeAutospacing="0" w:afterAutospacing="0"/>
              <w:ind w:left="205" w:right="187"/>
              <w:rPr>
                <w:kern w:val="2"/>
                <w:sz w:val="21"/>
              </w:rPr>
            </w:pPr>
          </w:p>
        </w:tc>
      </w:tr>
    </w:tbl>
    <w:p>
      <w:pPr>
        <w:pStyle w:val="20"/>
        <w:numPr>
          <w:ilvl w:val="1"/>
          <w:numId w:val="3"/>
        </w:numPr>
        <w:tabs>
          <w:tab w:val="left" w:pos="660"/>
        </w:tabs>
        <w:spacing w:before="134" w:after="0" w:line="240" w:lineRule="auto"/>
        <w:ind w:left="660" w:right="0" w:hanging="420"/>
        <w:jc w:val="left"/>
        <w:rPr>
          <w:b/>
          <w:sz w:val="28"/>
        </w:rPr>
      </w:pPr>
      <w:bookmarkStart w:id="18" w:name="_bookmark6"/>
      <w:bookmarkEnd w:id="18"/>
      <w:bookmarkStart w:id="19" w:name="3.2本项目主要生产设备"/>
      <w:bookmarkEnd w:id="19"/>
      <w:bookmarkStart w:id="20" w:name="_bookmark6"/>
      <w:bookmarkEnd w:id="20"/>
      <w:r>
        <w:rPr>
          <w:b/>
          <w:sz w:val="28"/>
        </w:rPr>
        <w:t>本项目主要生产设备</w:t>
      </w:r>
    </w:p>
    <w:p>
      <w:pPr>
        <w:pStyle w:val="8"/>
        <w:spacing w:before="9"/>
        <w:rPr>
          <w:b/>
          <w:sz w:val="22"/>
        </w:rPr>
      </w:pPr>
    </w:p>
    <w:p>
      <w:pPr>
        <w:tabs>
          <w:tab w:val="left" w:pos="3503"/>
        </w:tabs>
        <w:spacing w:before="0" w:after="2"/>
        <w:ind w:left="2642" w:right="0" w:firstLine="0"/>
        <w:jc w:val="left"/>
        <w:rPr>
          <w:b/>
          <w:sz w:val="24"/>
        </w:rPr>
      </w:pPr>
      <w:r>
        <w:rPr>
          <w:b/>
          <w:sz w:val="24"/>
        </w:rPr>
        <w:t>表</w:t>
      </w:r>
      <w:r>
        <w:rPr>
          <w:b/>
          <w:spacing w:val="-62"/>
          <w:sz w:val="24"/>
        </w:rPr>
        <w:t xml:space="preserve"> </w:t>
      </w:r>
      <w:r>
        <w:rPr>
          <w:rFonts w:ascii="Times New Roman" w:eastAsia="Times New Roman"/>
          <w:b/>
          <w:sz w:val="24"/>
        </w:rPr>
        <w:t>3-2</w:t>
      </w:r>
      <w:r>
        <w:rPr>
          <w:rFonts w:ascii="Times New Roman" w:eastAsia="Times New Roman"/>
          <w:b/>
          <w:sz w:val="24"/>
        </w:rPr>
        <w:tab/>
      </w:r>
      <w:r>
        <w:rPr>
          <w:b/>
          <w:sz w:val="24"/>
        </w:rPr>
        <w:t>项目主要生产设备一览表</w:t>
      </w:r>
    </w:p>
    <w:tbl>
      <w:tblPr>
        <w:tblStyle w:val="16"/>
        <w:tblW w:w="0" w:type="auto"/>
        <w:tblInd w:w="12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94"/>
        <w:gridCol w:w="1729"/>
        <w:gridCol w:w="2443"/>
        <w:gridCol w:w="1217"/>
        <w:gridCol w:w="1219"/>
        <w:gridCol w:w="122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694" w:type="dxa"/>
            <w:tcBorders>
              <w:left w:val="nil"/>
              <w:bottom w:val="single" w:color="000000" w:sz="6" w:space="0"/>
              <w:right w:val="single" w:color="000000" w:sz="6" w:space="0"/>
            </w:tcBorders>
          </w:tcPr>
          <w:p>
            <w:pPr>
              <w:pStyle w:val="21"/>
              <w:keepNext w:val="0"/>
              <w:keepLines w:val="0"/>
              <w:suppressLineNumbers w:val="0"/>
              <w:spacing w:before="92" w:beforeAutospacing="0" w:afterAutospacing="0"/>
              <w:ind w:left="130" w:right="94"/>
              <w:rPr>
                <w:b/>
                <w:kern w:val="2"/>
                <w:sz w:val="21"/>
              </w:rPr>
            </w:pPr>
            <w:r>
              <w:rPr>
                <w:b/>
                <w:kern w:val="2"/>
                <w:sz w:val="21"/>
              </w:rPr>
              <w:t>序号</w:t>
            </w:r>
          </w:p>
        </w:tc>
        <w:tc>
          <w:tcPr>
            <w:tcW w:w="1729" w:type="dxa"/>
            <w:tcBorders>
              <w:left w:val="single" w:color="000000" w:sz="6" w:space="0"/>
              <w:bottom w:val="single" w:color="000000" w:sz="6" w:space="0"/>
              <w:right w:val="single" w:color="000000" w:sz="6" w:space="0"/>
            </w:tcBorders>
          </w:tcPr>
          <w:p>
            <w:pPr>
              <w:pStyle w:val="21"/>
              <w:keepNext w:val="0"/>
              <w:keepLines w:val="0"/>
              <w:suppressLineNumbers w:val="0"/>
              <w:spacing w:before="92" w:beforeAutospacing="0" w:afterAutospacing="0"/>
              <w:ind w:left="115" w:right="86"/>
              <w:rPr>
                <w:b/>
                <w:kern w:val="2"/>
                <w:sz w:val="21"/>
              </w:rPr>
            </w:pPr>
            <w:r>
              <w:rPr>
                <w:b/>
                <w:kern w:val="2"/>
                <w:sz w:val="21"/>
              </w:rPr>
              <w:t>设备名称</w:t>
            </w:r>
          </w:p>
        </w:tc>
        <w:tc>
          <w:tcPr>
            <w:tcW w:w="2443" w:type="dxa"/>
            <w:tcBorders>
              <w:left w:val="single" w:color="000000" w:sz="6" w:space="0"/>
              <w:bottom w:val="single" w:color="000000" w:sz="6" w:space="0"/>
              <w:right w:val="single" w:color="000000" w:sz="6" w:space="0"/>
            </w:tcBorders>
          </w:tcPr>
          <w:p>
            <w:pPr>
              <w:pStyle w:val="21"/>
              <w:keepNext w:val="0"/>
              <w:keepLines w:val="0"/>
              <w:suppressLineNumbers w:val="0"/>
              <w:spacing w:before="92" w:beforeAutospacing="0" w:afterAutospacing="0"/>
              <w:ind w:left="522" w:right="491"/>
              <w:rPr>
                <w:b/>
                <w:kern w:val="2"/>
                <w:sz w:val="21"/>
              </w:rPr>
            </w:pPr>
            <w:r>
              <w:rPr>
                <w:b/>
                <w:kern w:val="2"/>
                <w:sz w:val="21"/>
              </w:rPr>
              <w:t>规格、型号</w:t>
            </w:r>
          </w:p>
        </w:tc>
        <w:tc>
          <w:tcPr>
            <w:tcW w:w="1217" w:type="dxa"/>
            <w:tcBorders>
              <w:left w:val="single" w:color="000000" w:sz="6" w:space="0"/>
              <w:bottom w:val="single" w:color="000000" w:sz="6" w:space="0"/>
              <w:right w:val="single" w:color="000000" w:sz="6" w:space="0"/>
            </w:tcBorders>
          </w:tcPr>
          <w:p>
            <w:pPr>
              <w:pStyle w:val="21"/>
              <w:keepNext w:val="0"/>
              <w:keepLines w:val="0"/>
              <w:suppressLineNumbers w:val="0"/>
              <w:spacing w:before="92" w:beforeAutospacing="0" w:afterAutospacing="0"/>
              <w:ind w:left="383" w:right="357"/>
              <w:rPr>
                <w:b/>
                <w:kern w:val="2"/>
                <w:sz w:val="21"/>
              </w:rPr>
            </w:pPr>
            <w:r>
              <w:rPr>
                <w:b/>
                <w:kern w:val="2"/>
                <w:sz w:val="21"/>
              </w:rPr>
              <w:t>单位</w:t>
            </w:r>
          </w:p>
        </w:tc>
        <w:tc>
          <w:tcPr>
            <w:tcW w:w="1219" w:type="dxa"/>
            <w:tcBorders>
              <w:left w:val="single" w:color="000000" w:sz="6" w:space="0"/>
              <w:bottom w:val="single" w:color="000000" w:sz="6" w:space="0"/>
              <w:right w:val="single" w:color="000000" w:sz="6" w:space="0"/>
            </w:tcBorders>
          </w:tcPr>
          <w:p>
            <w:pPr>
              <w:pStyle w:val="21"/>
              <w:keepNext w:val="0"/>
              <w:keepLines w:val="0"/>
              <w:suppressLineNumbers w:val="0"/>
              <w:spacing w:before="92" w:beforeAutospacing="0" w:afterAutospacing="0"/>
              <w:ind w:left="385" w:right="357"/>
              <w:rPr>
                <w:b/>
                <w:kern w:val="2"/>
                <w:sz w:val="21"/>
              </w:rPr>
            </w:pPr>
            <w:r>
              <w:rPr>
                <w:b/>
                <w:kern w:val="2"/>
                <w:sz w:val="21"/>
              </w:rPr>
              <w:t>数量</w:t>
            </w:r>
          </w:p>
        </w:tc>
        <w:tc>
          <w:tcPr>
            <w:tcW w:w="1220" w:type="dxa"/>
            <w:tcBorders>
              <w:left w:val="single" w:color="000000" w:sz="6" w:space="0"/>
              <w:bottom w:val="single" w:color="000000" w:sz="6" w:space="0"/>
              <w:right w:val="nil"/>
            </w:tcBorders>
          </w:tcPr>
          <w:p>
            <w:pPr>
              <w:pStyle w:val="21"/>
              <w:keepNext w:val="0"/>
              <w:keepLines w:val="0"/>
              <w:suppressLineNumbers w:val="0"/>
              <w:spacing w:before="92" w:beforeAutospacing="0" w:afterAutospacing="0"/>
              <w:ind w:left="177" w:right="152"/>
              <w:rPr>
                <w:b/>
                <w:kern w:val="2"/>
                <w:sz w:val="21"/>
              </w:rPr>
            </w:pPr>
            <w:r>
              <w:rPr>
                <w:b/>
                <w:kern w:val="2"/>
                <w:sz w:val="21"/>
              </w:rPr>
              <w:t>实际情况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7" w:beforeAutospacing="0" w:afterAutospacing="0"/>
              <w:ind w:left="32"/>
              <w:rPr>
                <w:rFonts w:ascii="Times New Roman"/>
                <w:kern w:val="2"/>
                <w:sz w:val="21"/>
              </w:rPr>
            </w:pPr>
            <w:r>
              <w:rPr>
                <w:rFonts w:ascii="Times New Roman"/>
                <w:w w:val="99"/>
                <w:kern w:val="2"/>
                <w:sz w:val="21"/>
              </w:rPr>
              <w:t>1</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螺旋式输送机</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3" w:beforeAutospacing="0" w:afterAutospacing="0"/>
              <w:ind w:left="26"/>
              <w:rPr>
                <w:kern w:val="2"/>
                <w:sz w:val="21"/>
              </w:rPr>
            </w:pPr>
            <w:r>
              <w:rPr>
                <w:w w:val="99"/>
                <w:kern w:val="2"/>
                <w:sz w:val="21"/>
              </w:rPr>
              <w:t>台</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2台</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3"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6" w:beforeAutospacing="0" w:afterAutospacing="0"/>
              <w:ind w:left="32"/>
              <w:rPr>
                <w:rFonts w:ascii="Times New Roman"/>
                <w:kern w:val="2"/>
                <w:sz w:val="21"/>
              </w:rPr>
            </w:pPr>
            <w:r>
              <w:rPr>
                <w:rFonts w:ascii="Times New Roman"/>
                <w:w w:val="99"/>
                <w:kern w:val="2"/>
                <w:sz w:val="21"/>
              </w:rPr>
              <w:t>2</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螺旋式提升机</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2" w:beforeAutospacing="0" w:afterAutospacing="0"/>
              <w:ind w:left="26"/>
              <w:rPr>
                <w:kern w:val="2"/>
                <w:sz w:val="21"/>
              </w:rPr>
            </w:pPr>
            <w:r>
              <w:rPr>
                <w:w w:val="99"/>
                <w:kern w:val="2"/>
                <w:sz w:val="21"/>
              </w:rPr>
              <w:t>台</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2台</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2"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53"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5" w:beforeAutospacing="0" w:afterAutospacing="0"/>
              <w:ind w:left="32"/>
              <w:rPr>
                <w:rFonts w:ascii="Times New Roman"/>
                <w:kern w:val="2"/>
                <w:sz w:val="21"/>
              </w:rPr>
            </w:pPr>
            <w:r>
              <w:rPr>
                <w:rFonts w:ascii="Times New Roman"/>
                <w:w w:val="99"/>
                <w:kern w:val="2"/>
                <w:sz w:val="21"/>
              </w:rPr>
              <w:t>3</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粉碎机</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1" w:beforeAutospacing="0" w:afterAutospacing="0"/>
              <w:ind w:left="26"/>
              <w:rPr>
                <w:kern w:val="2"/>
                <w:sz w:val="21"/>
              </w:rPr>
            </w:pPr>
            <w:r>
              <w:rPr>
                <w:w w:val="99"/>
                <w:kern w:val="2"/>
                <w:sz w:val="21"/>
              </w:rPr>
              <w:t>台</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2台</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1"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6" w:beforeAutospacing="0" w:afterAutospacing="0"/>
              <w:ind w:left="32"/>
              <w:rPr>
                <w:rFonts w:ascii="Times New Roman"/>
                <w:kern w:val="2"/>
                <w:sz w:val="21"/>
              </w:rPr>
            </w:pPr>
            <w:r>
              <w:rPr>
                <w:rFonts w:ascii="Times New Roman"/>
                <w:w w:val="99"/>
                <w:kern w:val="2"/>
                <w:sz w:val="21"/>
              </w:rPr>
              <w:t>4</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搅拌机</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2" w:beforeAutospacing="0" w:afterAutospacing="0"/>
              <w:ind w:left="26"/>
              <w:rPr>
                <w:kern w:val="2"/>
                <w:sz w:val="21"/>
              </w:rPr>
            </w:pPr>
            <w:r>
              <w:rPr>
                <w:w w:val="99"/>
                <w:kern w:val="2"/>
                <w:sz w:val="21"/>
              </w:rPr>
              <w:t>台</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2台</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2"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53"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5" w:beforeAutospacing="0" w:afterAutospacing="0"/>
              <w:ind w:left="32"/>
              <w:rPr>
                <w:rFonts w:ascii="Times New Roman"/>
                <w:kern w:val="2"/>
                <w:sz w:val="21"/>
              </w:rPr>
            </w:pPr>
            <w:r>
              <w:rPr>
                <w:rFonts w:ascii="Times New Roman"/>
                <w:w w:val="99"/>
                <w:kern w:val="2"/>
                <w:sz w:val="21"/>
              </w:rPr>
              <w:t>5</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烤酒甑</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1" w:beforeAutospacing="0" w:afterAutospacing="0"/>
              <w:ind w:left="26"/>
              <w:rPr>
                <w:kern w:val="2"/>
                <w:sz w:val="21"/>
              </w:rPr>
            </w:pPr>
            <w:r>
              <w:rPr>
                <w:w w:val="99"/>
                <w:kern w:val="2"/>
                <w:sz w:val="21"/>
              </w:rPr>
              <w:t>个</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12个</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1"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7" w:beforeAutospacing="0" w:afterAutospacing="0"/>
              <w:ind w:left="32"/>
              <w:rPr>
                <w:rFonts w:ascii="Times New Roman"/>
                <w:kern w:val="2"/>
                <w:sz w:val="21"/>
              </w:rPr>
            </w:pPr>
            <w:r>
              <w:rPr>
                <w:rFonts w:ascii="Times New Roman"/>
                <w:w w:val="99"/>
                <w:kern w:val="2"/>
                <w:sz w:val="21"/>
              </w:rPr>
              <w:t>6</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冷却器</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hAns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3" w:beforeAutospacing="0" w:afterAutospacing="0"/>
              <w:ind w:left="26"/>
              <w:rPr>
                <w:kern w:val="2"/>
                <w:sz w:val="21"/>
              </w:rPr>
            </w:pPr>
            <w:r>
              <w:rPr>
                <w:w w:val="99"/>
                <w:kern w:val="2"/>
                <w:sz w:val="21"/>
              </w:rPr>
              <w:t>个</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12个</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3"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53"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6" w:beforeAutospacing="0" w:afterAutospacing="0"/>
              <w:ind w:left="32"/>
              <w:rPr>
                <w:rFonts w:ascii="Times New Roman"/>
                <w:kern w:val="2"/>
                <w:sz w:val="21"/>
              </w:rPr>
            </w:pPr>
            <w:r>
              <w:rPr>
                <w:rFonts w:ascii="Times New Roman"/>
                <w:w w:val="99"/>
                <w:kern w:val="2"/>
                <w:sz w:val="21"/>
              </w:rPr>
              <w:t>7</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接酒桶</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2" w:beforeAutospacing="0" w:afterAutospacing="0"/>
              <w:ind w:left="26"/>
              <w:rPr>
                <w:kern w:val="2"/>
                <w:sz w:val="21"/>
              </w:rPr>
            </w:pPr>
            <w:r>
              <w:rPr>
                <w:w w:val="99"/>
                <w:kern w:val="2"/>
                <w:sz w:val="21"/>
              </w:rPr>
              <w:t>个</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24个</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2"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7" w:beforeAutospacing="0" w:afterAutospacing="0"/>
              <w:ind w:left="32"/>
              <w:rPr>
                <w:rFonts w:ascii="Times New Roman"/>
                <w:kern w:val="2"/>
                <w:sz w:val="21"/>
              </w:rPr>
            </w:pPr>
            <w:r>
              <w:rPr>
                <w:rFonts w:ascii="Times New Roman"/>
                <w:w w:val="99"/>
                <w:kern w:val="2"/>
                <w:sz w:val="21"/>
              </w:rPr>
              <w:t>8</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窖池</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3" w:beforeAutospacing="0" w:afterAutospacing="0"/>
              <w:ind w:left="26"/>
              <w:rPr>
                <w:kern w:val="2"/>
                <w:sz w:val="21"/>
              </w:rPr>
            </w:pPr>
            <w:r>
              <w:rPr>
                <w:w w:val="99"/>
                <w:kern w:val="2"/>
                <w:sz w:val="21"/>
              </w:rPr>
              <w:t>个</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68个</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3"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53"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6" w:beforeAutospacing="0" w:afterAutospacing="0"/>
              <w:ind w:left="32"/>
              <w:rPr>
                <w:rFonts w:ascii="Times New Roman"/>
                <w:kern w:val="2"/>
                <w:sz w:val="21"/>
              </w:rPr>
            </w:pPr>
            <w:r>
              <w:rPr>
                <w:rFonts w:ascii="Times New Roman"/>
                <w:w w:val="99"/>
                <w:kern w:val="2"/>
                <w:sz w:val="21"/>
              </w:rPr>
              <w:t>9</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磅秤</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2" w:beforeAutospacing="0" w:afterAutospacing="0"/>
              <w:ind w:left="26"/>
              <w:rPr>
                <w:kern w:val="2"/>
                <w:sz w:val="21"/>
              </w:rPr>
            </w:pPr>
            <w:r>
              <w:rPr>
                <w:w w:val="99"/>
                <w:kern w:val="2"/>
                <w:sz w:val="21"/>
              </w:rPr>
              <w:t>台</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2台</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2"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5" w:beforeAutospacing="0" w:afterAutospacing="0"/>
              <w:ind w:left="130" w:right="93"/>
              <w:rPr>
                <w:rFonts w:ascii="Times New Roman"/>
                <w:kern w:val="2"/>
                <w:sz w:val="21"/>
              </w:rPr>
            </w:pPr>
            <w:r>
              <w:rPr>
                <w:rFonts w:ascii="Times New Roman"/>
                <w:kern w:val="2"/>
                <w:sz w:val="21"/>
              </w:rPr>
              <w:t>10</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轴流风机</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1" w:beforeAutospacing="0" w:afterAutospacing="0"/>
              <w:ind w:left="26"/>
              <w:rPr>
                <w:kern w:val="2"/>
                <w:sz w:val="21"/>
              </w:rPr>
            </w:pPr>
            <w:r>
              <w:rPr>
                <w:w w:val="99"/>
                <w:kern w:val="2"/>
                <w:sz w:val="21"/>
              </w:rPr>
              <w:t>台</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12台</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1"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53"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6" w:beforeAutospacing="0" w:afterAutospacing="0"/>
              <w:ind w:left="130" w:right="93"/>
              <w:rPr>
                <w:rFonts w:ascii="Times New Roman"/>
                <w:kern w:val="2"/>
                <w:sz w:val="21"/>
              </w:rPr>
            </w:pPr>
            <w:r>
              <w:rPr>
                <w:rFonts w:ascii="Times New Roman"/>
                <w:kern w:val="2"/>
                <w:sz w:val="21"/>
              </w:rPr>
              <w:t>11</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行车</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2" w:beforeAutospacing="0" w:afterAutospacing="0"/>
              <w:ind w:left="26"/>
              <w:rPr>
                <w:kern w:val="2"/>
                <w:sz w:val="21"/>
              </w:rPr>
            </w:pPr>
            <w:r>
              <w:rPr>
                <w:w w:val="99"/>
                <w:kern w:val="2"/>
                <w:sz w:val="21"/>
              </w:rPr>
              <w:t>台</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6台</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2"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5" w:beforeAutospacing="0" w:afterAutospacing="0"/>
              <w:ind w:left="130" w:right="93"/>
              <w:rPr>
                <w:rFonts w:ascii="Times New Roman"/>
                <w:kern w:val="2"/>
                <w:sz w:val="21"/>
              </w:rPr>
            </w:pPr>
            <w:r>
              <w:rPr>
                <w:rFonts w:ascii="Times New Roman"/>
                <w:kern w:val="2"/>
                <w:sz w:val="21"/>
              </w:rPr>
              <w:t>12</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碎粮机</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1" w:beforeAutospacing="0" w:afterAutospacing="0"/>
              <w:ind w:left="26"/>
              <w:rPr>
                <w:kern w:val="2"/>
                <w:sz w:val="21"/>
              </w:rPr>
            </w:pPr>
            <w:r>
              <w:rPr>
                <w:w w:val="99"/>
                <w:kern w:val="2"/>
                <w:sz w:val="21"/>
              </w:rPr>
              <w:t>台</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1台</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1"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54"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7" w:beforeAutospacing="0" w:afterAutospacing="0"/>
              <w:ind w:left="130" w:right="93"/>
              <w:rPr>
                <w:rFonts w:ascii="Times New Roman"/>
                <w:kern w:val="2"/>
                <w:sz w:val="21"/>
              </w:rPr>
            </w:pPr>
            <w:r>
              <w:rPr>
                <w:rFonts w:ascii="Times New Roman"/>
                <w:kern w:val="2"/>
                <w:sz w:val="21"/>
              </w:rPr>
              <w:t>13</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酒罐</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300吨/个</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3" w:beforeAutospacing="0" w:afterAutospacing="0"/>
              <w:ind w:left="26"/>
              <w:rPr>
                <w:kern w:val="2"/>
                <w:sz w:val="21"/>
              </w:rPr>
            </w:pPr>
            <w:r>
              <w:rPr>
                <w:rFonts w:hint="default" w:ascii="Times New Roman" w:hAnsi="Times New Roman" w:eastAsia="宋体" w:cs="Times New Roman"/>
                <w:b w:val="0"/>
                <w:bCs w:val="0"/>
                <w:color w:val="auto"/>
                <w:kern w:val="2"/>
                <w:sz w:val="21"/>
                <w:szCs w:val="21"/>
                <w:lang w:val="en-US" w:eastAsia="zh-CN"/>
              </w:rPr>
              <w:t>个</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3个</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3"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Autospacing="0" w:afterAutospacing="0"/>
              <w:ind w:left="256"/>
              <w:jc w:val="left"/>
              <w:rPr>
                <w:rFonts w:ascii="Times New Roman"/>
                <w:kern w:val="2"/>
                <w:sz w:val="21"/>
              </w:rPr>
            </w:pPr>
            <w:r>
              <w:rPr>
                <w:rFonts w:ascii="Times New Roman"/>
                <w:kern w:val="2"/>
                <w:sz w:val="21"/>
              </w:rPr>
              <w:t>14</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压盖机</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eastAsia="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2" w:beforeAutospacing="0" w:afterAutospacing="0"/>
              <w:ind w:left="26"/>
              <w:rPr>
                <w:kern w:val="2"/>
                <w:sz w:val="21"/>
              </w:rPr>
            </w:pPr>
            <w:r>
              <w:rPr>
                <w:rFonts w:hint="default" w:ascii="Times New Roman" w:hAnsi="Times New Roman" w:eastAsia="宋体" w:cs="Times New Roman"/>
                <w:b w:val="0"/>
                <w:bCs w:val="0"/>
                <w:color w:val="auto"/>
                <w:kern w:val="2"/>
                <w:sz w:val="21"/>
                <w:szCs w:val="21"/>
                <w:lang w:val="en-US" w:eastAsia="zh-CN"/>
              </w:rPr>
              <w:t>台</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1台</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2"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54" w:hRule="atLeast"/>
        </w:trPr>
        <w:tc>
          <w:tcPr>
            <w:tcW w:w="694" w:type="dxa"/>
            <w:tcBorders>
              <w:top w:val="nil"/>
              <w:left w:val="nil"/>
              <w:bottom w:val="single" w:color="000000" w:sz="6" w:space="0"/>
              <w:right w:val="single" w:color="000000" w:sz="6" w:space="0"/>
            </w:tcBorders>
          </w:tcPr>
          <w:p>
            <w:pPr>
              <w:keepNext w:val="0"/>
              <w:keepLines w:val="0"/>
              <w:suppressLineNumbers w:val="0"/>
              <w:bidi w:val="0"/>
              <w:spacing w:beforeAutospacing="0" w:afterAutospacing="0"/>
              <w:jc w:val="center"/>
              <w:rPr>
                <w:rFonts w:hint="default" w:ascii="宋体" w:hAnsi="宋体" w:eastAsia="宋体" w:cs="宋体"/>
                <w:kern w:val="2"/>
                <w:sz w:val="22"/>
                <w:szCs w:val="22"/>
                <w:lang w:val="en-US" w:eastAsia="zh-CN" w:bidi="zh-CN"/>
              </w:rPr>
            </w:pPr>
            <w:r>
              <w:rPr>
                <w:rFonts w:hint="eastAsia" w:cs="宋体"/>
                <w:kern w:val="2"/>
                <w:sz w:val="22"/>
                <w:szCs w:val="22"/>
                <w:lang w:val="en-US" w:eastAsia="zh-CN" w:bidi="zh-CN"/>
              </w:rPr>
              <w:t>15</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灌装设备</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eastAsia="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1" w:beforeAutospacing="0" w:afterAutospacing="0"/>
              <w:ind w:left="26"/>
              <w:rPr>
                <w:kern w:val="2"/>
                <w:sz w:val="21"/>
              </w:rPr>
            </w:pPr>
            <w:r>
              <w:rPr>
                <w:rFonts w:hint="default" w:ascii="Times New Roman" w:hAnsi="Times New Roman" w:eastAsia="宋体" w:cs="Times New Roman"/>
                <w:b w:val="0"/>
                <w:bCs w:val="0"/>
                <w:color w:val="auto"/>
                <w:kern w:val="2"/>
                <w:sz w:val="21"/>
                <w:szCs w:val="21"/>
                <w:lang w:val="en-US" w:eastAsia="zh-CN"/>
              </w:rPr>
              <w:t>套</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1套</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1"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694" w:type="dxa"/>
            <w:tcBorders>
              <w:top w:val="nil"/>
              <w:left w:val="nil"/>
              <w:bottom w:val="single" w:color="000000" w:sz="6" w:space="0"/>
              <w:right w:val="single" w:color="000000" w:sz="6" w:space="0"/>
            </w:tcBorders>
          </w:tcPr>
          <w:p>
            <w:pPr>
              <w:keepNext w:val="0"/>
              <w:keepLines w:val="0"/>
              <w:suppressLineNumbers w:val="0"/>
              <w:spacing w:beforeAutospacing="0" w:afterAutospacing="0"/>
              <w:jc w:val="center"/>
              <w:rPr>
                <w:kern w:val="2"/>
                <w:sz w:val="2"/>
                <w:szCs w:val="2"/>
              </w:rPr>
            </w:pPr>
            <w:r>
              <w:rPr>
                <w:rFonts w:hint="eastAsia" w:ascii="Times New Roman"/>
                <w:kern w:val="2"/>
                <w:sz w:val="21"/>
                <w:lang w:val="en-US" w:eastAsia="zh-CN"/>
              </w:rPr>
              <w:t>16</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贴标机</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eastAsia="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2" w:beforeAutospacing="0" w:afterAutospacing="0"/>
              <w:ind w:left="26"/>
              <w:rPr>
                <w:kern w:val="2"/>
                <w:sz w:val="21"/>
              </w:rPr>
            </w:pPr>
            <w:r>
              <w:rPr>
                <w:rFonts w:hint="default" w:ascii="Times New Roman" w:hAnsi="Times New Roman" w:eastAsia="宋体" w:cs="Times New Roman"/>
                <w:b w:val="0"/>
                <w:bCs w:val="0"/>
                <w:color w:val="auto"/>
                <w:kern w:val="2"/>
                <w:sz w:val="21"/>
                <w:szCs w:val="21"/>
                <w:lang w:val="en-US" w:eastAsia="zh-CN"/>
              </w:rPr>
              <w:t>台</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1台</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2"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5" w:beforeAutospacing="0" w:afterAutospacing="0"/>
              <w:ind w:left="130" w:right="93"/>
              <w:rPr>
                <w:rFonts w:hint="eastAsia" w:ascii="Times New Roman" w:eastAsia="宋体"/>
                <w:kern w:val="2"/>
                <w:sz w:val="21"/>
                <w:lang w:eastAsia="zh-CN"/>
              </w:rPr>
            </w:pPr>
            <w:r>
              <w:rPr>
                <w:rFonts w:ascii="Times New Roman"/>
                <w:kern w:val="2"/>
                <w:sz w:val="21"/>
              </w:rPr>
              <w:t>1</w:t>
            </w:r>
            <w:r>
              <w:rPr>
                <w:rFonts w:hint="eastAsia" w:ascii="Times New Roman"/>
                <w:kern w:val="2"/>
                <w:sz w:val="21"/>
                <w:lang w:val="en-US" w:eastAsia="zh-CN"/>
              </w:rPr>
              <w:t>7</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激光喷码机</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1" w:beforeAutospacing="0" w:afterAutospacing="0"/>
              <w:ind w:left="26"/>
              <w:rPr>
                <w:kern w:val="2"/>
                <w:sz w:val="21"/>
              </w:rPr>
            </w:pPr>
            <w:r>
              <w:rPr>
                <w:rFonts w:hint="default" w:ascii="Times New Roman" w:hAnsi="Times New Roman" w:eastAsia="宋体" w:cs="Times New Roman"/>
                <w:b w:val="0"/>
                <w:bCs w:val="0"/>
                <w:color w:val="auto"/>
                <w:kern w:val="2"/>
                <w:sz w:val="21"/>
                <w:szCs w:val="21"/>
                <w:lang w:val="en-US" w:eastAsia="zh-CN"/>
              </w:rPr>
              <w:t>台</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1台</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1" w:beforeAutospacing="0" w:afterAutospacing="0"/>
              <w:ind w:left="170" w:right="152"/>
              <w:rPr>
                <w:kern w:val="2"/>
                <w:sz w:val="21"/>
              </w:rPr>
            </w:pPr>
            <w:r>
              <w:rPr>
                <w:kern w:val="2"/>
                <w:sz w:val="21"/>
              </w:rPr>
              <w:t>已配备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694" w:type="dxa"/>
            <w:tcBorders>
              <w:top w:val="single" w:color="000000" w:sz="6" w:space="0"/>
              <w:left w:val="nil"/>
              <w:bottom w:val="single" w:color="000000" w:sz="6" w:space="0"/>
              <w:right w:val="single" w:color="000000" w:sz="6" w:space="0"/>
            </w:tcBorders>
          </w:tcPr>
          <w:p>
            <w:pPr>
              <w:pStyle w:val="21"/>
              <w:keepNext w:val="0"/>
              <w:keepLines w:val="0"/>
              <w:suppressLineNumbers w:val="0"/>
              <w:spacing w:before="105" w:beforeAutospacing="0" w:afterAutospacing="0"/>
              <w:ind w:left="130" w:right="93"/>
              <w:rPr>
                <w:rFonts w:hint="default" w:ascii="Times New Roman" w:eastAsia="宋体"/>
                <w:kern w:val="2"/>
                <w:sz w:val="21"/>
                <w:lang w:val="en-US" w:eastAsia="zh-CN"/>
              </w:rPr>
            </w:pPr>
            <w:r>
              <w:rPr>
                <w:rFonts w:hint="eastAsia" w:ascii="Times New Roman"/>
                <w:kern w:val="2"/>
                <w:sz w:val="21"/>
                <w:lang w:val="en-US" w:eastAsia="zh-CN"/>
              </w:rPr>
              <w:t>18</w:t>
            </w:r>
          </w:p>
        </w:tc>
        <w:tc>
          <w:tcPr>
            <w:tcW w:w="172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天然气锅炉</w:t>
            </w:r>
          </w:p>
        </w:tc>
        <w:tc>
          <w:tcPr>
            <w:tcW w:w="2443"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4t/h</w:t>
            </w:r>
          </w:p>
        </w:tc>
        <w:tc>
          <w:tcPr>
            <w:tcW w:w="1217" w:type="dxa"/>
            <w:tcBorders>
              <w:top w:val="single" w:color="000000" w:sz="6" w:space="0"/>
              <w:left w:val="single" w:color="000000" w:sz="6" w:space="0"/>
              <w:bottom w:val="single" w:color="000000" w:sz="6" w:space="0"/>
              <w:right w:val="single" w:color="000000" w:sz="6" w:space="0"/>
            </w:tcBorders>
          </w:tcPr>
          <w:p>
            <w:pPr>
              <w:pStyle w:val="21"/>
              <w:keepNext w:val="0"/>
              <w:keepLines w:val="0"/>
              <w:suppressLineNumbers w:val="0"/>
              <w:spacing w:before="91" w:beforeAutospacing="0" w:afterAutospacing="0"/>
              <w:ind w:left="26"/>
              <w:rPr>
                <w:w w:val="99"/>
                <w:kern w:val="2"/>
                <w:sz w:val="21"/>
              </w:rPr>
            </w:pPr>
            <w:r>
              <w:rPr>
                <w:rFonts w:hint="default" w:ascii="Times New Roman" w:hAnsi="Times New Roman" w:eastAsia="宋体" w:cs="Times New Roman"/>
                <w:b w:val="0"/>
                <w:bCs w:val="0"/>
                <w:color w:val="auto"/>
                <w:kern w:val="2"/>
                <w:sz w:val="21"/>
                <w:szCs w:val="21"/>
                <w:lang w:val="en-US" w:eastAsia="zh-CN"/>
              </w:rPr>
              <w:t>台</w:t>
            </w:r>
          </w:p>
        </w:tc>
        <w:tc>
          <w:tcPr>
            <w:tcW w:w="1219" w:type="dxa"/>
            <w:tcBorders>
              <w:top w:val="single" w:color="000000" w:sz="6" w:space="0"/>
              <w:left w:val="single" w:color="000000" w:sz="6" w:space="0"/>
              <w:bottom w:val="single" w:color="000000" w:sz="6" w:space="0"/>
              <w:right w:val="single" w:color="000000" w:sz="6"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ascii="Times New Roman"/>
                <w:sz w:val="21"/>
              </w:rPr>
            </w:pPr>
            <w:r>
              <w:rPr>
                <w:rFonts w:hint="default" w:ascii="Times New Roman" w:hAnsi="Times New Roman" w:eastAsia="宋体" w:cs="Times New Roman"/>
                <w:b w:val="0"/>
                <w:bCs w:val="0"/>
                <w:color w:val="auto"/>
                <w:kern w:val="2"/>
                <w:sz w:val="21"/>
                <w:szCs w:val="21"/>
                <w:lang w:val="en-US" w:eastAsia="zh-CN"/>
              </w:rPr>
              <w:t>3台</w:t>
            </w:r>
          </w:p>
        </w:tc>
        <w:tc>
          <w:tcPr>
            <w:tcW w:w="1220" w:type="dxa"/>
            <w:tcBorders>
              <w:top w:val="single" w:color="000000" w:sz="6" w:space="0"/>
              <w:left w:val="single" w:color="000000" w:sz="6" w:space="0"/>
              <w:bottom w:val="single" w:color="000000" w:sz="6" w:space="0"/>
              <w:right w:val="nil"/>
            </w:tcBorders>
          </w:tcPr>
          <w:p>
            <w:pPr>
              <w:pStyle w:val="21"/>
              <w:keepNext w:val="0"/>
              <w:keepLines w:val="0"/>
              <w:suppressLineNumbers w:val="0"/>
              <w:spacing w:before="91" w:beforeAutospacing="0" w:afterAutospacing="0"/>
              <w:ind w:left="170" w:right="152"/>
              <w:rPr>
                <w:kern w:val="2"/>
                <w:sz w:val="21"/>
              </w:rPr>
            </w:pPr>
            <w:r>
              <w:rPr>
                <w:kern w:val="2"/>
                <w:sz w:val="21"/>
              </w:rPr>
              <w:t>已配备</w:t>
            </w:r>
          </w:p>
        </w:tc>
      </w:tr>
    </w:tbl>
    <w:p>
      <w:pPr>
        <w:pStyle w:val="8"/>
        <w:spacing w:before="7"/>
        <w:rPr>
          <w:b/>
          <w:sz w:val="14"/>
        </w:rPr>
      </w:pPr>
    </w:p>
    <w:p>
      <w:pPr>
        <w:pStyle w:val="20"/>
        <w:numPr>
          <w:ilvl w:val="1"/>
          <w:numId w:val="3"/>
        </w:numPr>
        <w:tabs>
          <w:tab w:val="left" w:pos="660"/>
        </w:tabs>
        <w:spacing w:before="73" w:after="0" w:line="240" w:lineRule="auto"/>
        <w:ind w:left="660" w:right="0" w:hanging="420"/>
        <w:jc w:val="left"/>
        <w:rPr>
          <w:b/>
          <w:sz w:val="28"/>
        </w:rPr>
      </w:pPr>
      <w:bookmarkStart w:id="21" w:name="_bookmark7"/>
      <w:bookmarkEnd w:id="21"/>
      <w:bookmarkStart w:id="22" w:name="_bookmark7"/>
      <w:bookmarkEnd w:id="22"/>
      <w:bookmarkStart w:id="23" w:name="3.3水平衡图"/>
      <w:bookmarkEnd w:id="23"/>
      <w:r>
        <w:rPr>
          <w:b/>
          <w:sz w:val="28"/>
        </w:rPr>
        <w:t>水平衡图</w:t>
      </w:r>
    </w:p>
    <w:p>
      <w:pPr>
        <w:pStyle w:val="8"/>
        <w:spacing w:before="3"/>
        <w:rPr>
          <w:sz w:val="18"/>
        </w:rPr>
      </w:pPr>
    </w:p>
    <w:p>
      <w:pPr>
        <w:pStyle w:val="8"/>
        <w:spacing w:before="3"/>
        <w:rPr>
          <w:rFonts w:hint="eastAsia" w:eastAsia="宋体"/>
          <w:sz w:val="18"/>
          <w:lang w:eastAsia="zh-CN"/>
        </w:rPr>
        <w:sectPr>
          <w:footerReference r:id="rId7" w:type="default"/>
          <w:footerReference r:id="rId8" w:type="even"/>
          <w:pgSz w:w="11910" w:h="16840"/>
          <w:pgMar w:top="1040" w:right="840" w:bottom="260" w:left="1560" w:header="858" w:footer="80" w:gutter="0"/>
        </w:sectPr>
      </w:pPr>
      <w:r>
        <w:rPr>
          <w:rFonts w:hint="eastAsia" w:eastAsia="宋体"/>
          <w:sz w:val="18"/>
          <w:lang w:eastAsia="zh-CN"/>
        </w:rPr>
        <w:drawing>
          <wp:inline distT="0" distB="0" distL="114300" distR="114300">
            <wp:extent cx="6033135" cy="6287770"/>
            <wp:effectExtent l="0" t="0" r="0" b="0"/>
            <wp:docPr id="4" name="图片 4" descr="未命名文件(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未命名文件(13)"/>
                    <pic:cNvPicPr>
                      <a:picLocks noChangeAspect="1"/>
                    </pic:cNvPicPr>
                  </pic:nvPicPr>
                  <pic:blipFill>
                    <a:blip r:embed="rId25"/>
                    <a:stretch>
                      <a:fillRect/>
                    </a:stretch>
                  </pic:blipFill>
                  <pic:spPr>
                    <a:xfrm>
                      <a:off x="0" y="0"/>
                      <a:ext cx="6033135" cy="6287770"/>
                    </a:xfrm>
                    <a:prstGeom prst="rect">
                      <a:avLst/>
                    </a:prstGeom>
                  </pic:spPr>
                </pic:pic>
              </a:graphicData>
            </a:graphic>
          </wp:inline>
        </w:drawing>
      </w:r>
    </w:p>
    <w:p>
      <w:pPr>
        <w:pStyle w:val="8"/>
        <w:spacing w:before="7"/>
        <w:rPr>
          <w:b/>
          <w:sz w:val="14"/>
        </w:rPr>
      </w:pPr>
    </w:p>
    <w:p>
      <w:pPr>
        <w:pStyle w:val="20"/>
        <w:numPr>
          <w:ilvl w:val="1"/>
          <w:numId w:val="3"/>
        </w:numPr>
        <w:tabs>
          <w:tab w:val="left" w:pos="660"/>
        </w:tabs>
        <w:spacing w:before="73" w:after="0" w:line="240" w:lineRule="auto"/>
        <w:ind w:left="660" w:right="0" w:hanging="420"/>
        <w:jc w:val="left"/>
        <w:rPr>
          <w:b/>
          <w:sz w:val="28"/>
        </w:rPr>
      </w:pPr>
      <w:bookmarkStart w:id="24" w:name="_bookmark8"/>
      <w:bookmarkEnd w:id="24"/>
      <w:bookmarkStart w:id="25" w:name="3.4生产工艺流程简述"/>
      <w:bookmarkEnd w:id="25"/>
      <w:bookmarkStart w:id="26" w:name="_bookmark8"/>
      <w:bookmarkEnd w:id="26"/>
      <w:r>
        <w:rPr>
          <w:b/>
          <w:sz w:val="28"/>
        </w:rPr>
        <w:t>生产工艺流程简述</w:t>
      </w:r>
    </w:p>
    <w:p>
      <w:pPr>
        <w:pStyle w:val="8"/>
        <w:spacing w:before="211" w:line="364" w:lineRule="auto"/>
        <w:ind w:left="240" w:right="957" w:firstLine="480"/>
      </w:pPr>
      <w:r>
        <w:rPr>
          <w:spacing w:val="-6"/>
        </w:rPr>
        <w:t>本项目酱香型白酒生产工艺包括大曲生产、基酒生产、勾兑等过程，白酒生</w:t>
      </w:r>
      <w:r>
        <w:rPr>
          <w:spacing w:val="-8"/>
        </w:rPr>
        <w:t xml:space="preserve">产工艺流程见图 </w:t>
      </w:r>
      <w:r>
        <w:rPr>
          <w:rFonts w:ascii="Times New Roman" w:eastAsia="Times New Roman"/>
        </w:rPr>
        <w:t>3-2</w:t>
      </w:r>
      <w:r>
        <w:t>。</w:t>
      </w:r>
    </w:p>
    <w:p>
      <w:pPr>
        <w:pStyle w:val="20"/>
        <w:numPr>
          <w:ilvl w:val="2"/>
          <w:numId w:val="3"/>
        </w:numPr>
        <w:tabs>
          <w:tab w:val="left" w:pos="1260"/>
        </w:tabs>
        <w:spacing w:before="1" w:after="0" w:line="240" w:lineRule="auto"/>
        <w:ind w:left="1260" w:right="0" w:hanging="540"/>
        <w:jc w:val="left"/>
        <w:rPr>
          <w:sz w:val="24"/>
        </w:rPr>
      </w:pPr>
      <w:r>
        <w:rPr>
          <w:sz w:val="24"/>
        </w:rPr>
        <w:t>制曲生产、排污节点</w:t>
      </w:r>
    </w:p>
    <w:p>
      <w:pPr>
        <w:pStyle w:val="20"/>
        <w:numPr>
          <w:ilvl w:val="0"/>
          <w:numId w:val="4"/>
        </w:numPr>
        <w:tabs>
          <w:tab w:val="left" w:pos="1321"/>
        </w:tabs>
        <w:spacing w:before="161" w:after="0" w:line="240" w:lineRule="auto"/>
        <w:ind w:left="1321" w:right="0" w:hanging="601"/>
        <w:jc w:val="left"/>
        <w:rPr>
          <w:sz w:val="24"/>
        </w:rPr>
      </w:pPr>
      <w:r>
        <w:rPr>
          <w:sz w:val="24"/>
        </w:rPr>
        <w:t>润麦</w:t>
      </w:r>
    </w:p>
    <w:p>
      <w:pPr>
        <w:pStyle w:val="8"/>
        <w:spacing w:before="160" w:line="364" w:lineRule="auto"/>
        <w:ind w:left="240" w:right="837" w:firstLine="480"/>
      </w:pPr>
      <w:r>
        <w:rPr>
          <w:spacing w:val="-7"/>
        </w:rPr>
        <w:t xml:space="preserve">润麦一般按粮水比 </w:t>
      </w:r>
      <w:r>
        <w:rPr>
          <w:rFonts w:ascii="Times New Roman" w:hAnsi="Times New Roman" w:eastAsia="Times New Roman"/>
          <w:spacing w:val="-11"/>
        </w:rPr>
        <w:t>100</w:t>
      </w:r>
      <w:r>
        <w:rPr>
          <w:spacing w:val="-11"/>
        </w:rPr>
        <w:t>：</w:t>
      </w:r>
      <w:r>
        <w:rPr>
          <w:rFonts w:ascii="Times New Roman" w:hAnsi="Times New Roman" w:eastAsia="Times New Roman"/>
          <w:spacing w:val="-11"/>
        </w:rPr>
        <w:t>3</w:t>
      </w:r>
      <w:r>
        <w:rPr>
          <w:spacing w:val="-11"/>
        </w:rPr>
        <w:t>～</w:t>
      </w:r>
      <w:r>
        <w:rPr>
          <w:rFonts w:ascii="Times New Roman" w:hAnsi="Times New Roman" w:eastAsia="Times New Roman"/>
          <w:spacing w:val="-11"/>
        </w:rPr>
        <w:t xml:space="preserve">8 </w:t>
      </w:r>
      <w:r>
        <w:rPr>
          <w:spacing w:val="-14"/>
        </w:rPr>
        <w:t xml:space="preserve">计，要注意翻堆，使每粒粮食都均匀吸收水分， </w:t>
      </w:r>
      <w:r>
        <w:t>要求</w:t>
      </w:r>
      <w:r>
        <w:rPr>
          <w:rFonts w:ascii="Times New Roman" w:hAnsi="Times New Roman" w:eastAsia="Times New Roman"/>
        </w:rPr>
        <w:t>“</w:t>
      </w:r>
      <w:r>
        <w:t>水洒匀、翻堆匀</w:t>
      </w:r>
      <w:r>
        <w:rPr>
          <w:rFonts w:ascii="Times New Roman" w:hAnsi="Times New Roman" w:eastAsia="Times New Roman"/>
        </w:rPr>
        <w:t>”</w:t>
      </w:r>
      <w:r>
        <w:rPr>
          <w:spacing w:val="-7"/>
        </w:rPr>
        <w:t xml:space="preserve">，润料时间一般为 </w:t>
      </w:r>
      <w:r>
        <w:rPr>
          <w:rFonts w:ascii="Times New Roman" w:hAnsi="Times New Roman" w:eastAsia="Times New Roman"/>
        </w:rPr>
        <w:t xml:space="preserve">3~4 </w:t>
      </w:r>
      <w:r>
        <w:t>小时。</w:t>
      </w:r>
    </w:p>
    <w:p>
      <w:pPr>
        <w:pStyle w:val="20"/>
        <w:numPr>
          <w:ilvl w:val="0"/>
          <w:numId w:val="4"/>
        </w:numPr>
        <w:tabs>
          <w:tab w:val="left" w:pos="1321"/>
        </w:tabs>
        <w:spacing w:before="2" w:after="0" w:line="240" w:lineRule="auto"/>
        <w:ind w:left="1321" w:right="0" w:hanging="601"/>
        <w:jc w:val="left"/>
        <w:rPr>
          <w:sz w:val="24"/>
        </w:rPr>
      </w:pPr>
      <w:r>
        <w:rPr>
          <w:sz w:val="24"/>
        </w:rPr>
        <w:t>粉碎</w:t>
      </w:r>
    </w:p>
    <w:p>
      <w:pPr>
        <w:pStyle w:val="8"/>
        <w:spacing w:before="160" w:line="364" w:lineRule="auto"/>
        <w:ind w:left="240" w:right="957" w:firstLine="480"/>
        <w:jc w:val="both"/>
      </w:pPr>
      <w:r>
        <w:rPr>
          <w:spacing w:val="-3"/>
        </w:rPr>
        <w:t>小麦在润麦后用钢磨粉碎，把麦压成</w:t>
      </w:r>
      <w:r>
        <w:rPr>
          <w:rFonts w:ascii="Times New Roman" w:hAnsi="Times New Roman" w:eastAsia="Times New Roman"/>
        </w:rPr>
        <w:t>“</w:t>
      </w:r>
      <w:r>
        <w:t>梅花瓣</w:t>
      </w:r>
      <w:r>
        <w:rPr>
          <w:rFonts w:ascii="Times New Roman" w:hAnsi="Times New Roman" w:eastAsia="Times New Roman"/>
        </w:rPr>
        <w:t>”</w:t>
      </w:r>
      <w:r>
        <w:rPr>
          <w:spacing w:val="-7"/>
        </w:rPr>
        <w:t>薄片。粉碎后的麦粉要求心烂</w:t>
      </w:r>
      <w:r>
        <w:rPr>
          <w:spacing w:val="-5"/>
        </w:rPr>
        <w:t xml:space="preserve">皮不烂，粗麦粉中含有表皮为 </w:t>
      </w:r>
      <w:r>
        <w:rPr>
          <w:rFonts w:ascii="Times New Roman" w:hAnsi="Times New Roman" w:eastAsia="Times New Roman"/>
        </w:rPr>
        <w:t>65%</w:t>
      </w:r>
      <w:r>
        <w:rPr>
          <w:spacing w:val="-12"/>
        </w:rPr>
        <w:t xml:space="preserve">，细粉为 </w:t>
      </w:r>
      <w:r>
        <w:rPr>
          <w:rFonts w:ascii="Times New Roman" w:hAnsi="Times New Roman" w:eastAsia="Times New Roman"/>
        </w:rPr>
        <w:t>35%</w:t>
      </w:r>
      <w:r>
        <w:rPr>
          <w:spacing w:val="-5"/>
        </w:rPr>
        <w:t xml:space="preserve">。要求粗粒及麦皮不可通过 </w:t>
      </w:r>
      <w:r>
        <w:rPr>
          <w:rFonts w:ascii="Times New Roman" w:hAnsi="Times New Roman" w:eastAsia="Times New Roman"/>
        </w:rPr>
        <w:t xml:space="preserve">20 </w:t>
      </w:r>
      <w:r>
        <w:rPr>
          <w:spacing w:val="-6"/>
        </w:rPr>
        <w:t xml:space="preserve">目筛，而细粉要求通过 </w:t>
      </w:r>
      <w:r>
        <w:rPr>
          <w:rFonts w:ascii="Times New Roman" w:hAnsi="Times New Roman" w:eastAsia="Times New Roman"/>
        </w:rPr>
        <w:t xml:space="preserve">20 </w:t>
      </w:r>
      <w:r>
        <w:rPr>
          <w:spacing w:val="-6"/>
        </w:rPr>
        <w:t xml:space="preserve">目筛，混粉中细粉约占 </w:t>
      </w:r>
      <w:r>
        <w:rPr>
          <w:rFonts w:ascii="Times New Roman" w:hAnsi="Times New Roman" w:eastAsia="Times New Roman"/>
        </w:rPr>
        <w:t>50%</w:t>
      </w:r>
      <w:r>
        <w:t>。</w:t>
      </w:r>
    </w:p>
    <w:p>
      <w:pPr>
        <w:pStyle w:val="20"/>
        <w:numPr>
          <w:ilvl w:val="0"/>
          <w:numId w:val="4"/>
        </w:numPr>
        <w:tabs>
          <w:tab w:val="left" w:pos="1321"/>
        </w:tabs>
        <w:spacing w:before="2" w:after="0" w:line="240" w:lineRule="auto"/>
        <w:ind w:left="1321" w:right="0" w:hanging="601"/>
        <w:jc w:val="left"/>
        <w:rPr>
          <w:sz w:val="24"/>
        </w:rPr>
      </w:pPr>
      <w:r>
        <w:rPr>
          <w:sz w:val="24"/>
        </w:rPr>
        <w:t>拌料</w:t>
      </w:r>
    </w:p>
    <w:p>
      <w:pPr>
        <w:pStyle w:val="8"/>
        <w:spacing w:before="160" w:line="364" w:lineRule="auto"/>
        <w:ind w:left="240" w:right="955" w:firstLine="480"/>
        <w:jc w:val="both"/>
      </w:pPr>
      <w:r>
        <w:rPr>
          <w:spacing w:val="-5"/>
        </w:rPr>
        <w:t>粉碎后的粗麦粉拌入少量母曲，曲料</w:t>
      </w:r>
      <w:r>
        <w:t>（粗麦粉和母曲的混合物</w:t>
      </w:r>
      <w:r>
        <w:rPr>
          <w:spacing w:val="-34"/>
        </w:rPr>
        <w:t>）</w:t>
      </w:r>
      <w:r>
        <w:rPr>
          <w:spacing w:val="-3"/>
        </w:rPr>
        <w:t>和水按一定</w:t>
      </w:r>
      <w:r>
        <w:rPr>
          <w:spacing w:val="-5"/>
        </w:rPr>
        <w:t xml:space="preserve">比例连续进行搅拌，一般加水量约占 </w:t>
      </w:r>
      <w:r>
        <w:rPr>
          <w:rFonts w:ascii="Times New Roman" w:eastAsia="Times New Roman"/>
          <w:spacing w:val="-3"/>
        </w:rPr>
        <w:t>40%</w:t>
      </w:r>
      <w:r>
        <w:rPr>
          <w:spacing w:val="-8"/>
        </w:rPr>
        <w:t xml:space="preserve">，母曲量约为曲料的 </w:t>
      </w:r>
      <w:r>
        <w:rPr>
          <w:rFonts w:ascii="Times New Roman" w:eastAsia="Times New Roman"/>
        </w:rPr>
        <w:t>5~8%</w:t>
      </w:r>
      <w:r>
        <w:rPr>
          <w:spacing w:val="-6"/>
        </w:rPr>
        <w:t>。搅拌后要</w:t>
      </w:r>
      <w:r>
        <w:t>求曲料无疙瘩，无干粉，手捏成团，放下即散。</w:t>
      </w:r>
    </w:p>
    <w:p>
      <w:pPr>
        <w:pStyle w:val="20"/>
        <w:numPr>
          <w:ilvl w:val="0"/>
          <w:numId w:val="4"/>
        </w:numPr>
        <w:tabs>
          <w:tab w:val="left" w:pos="1321"/>
        </w:tabs>
        <w:spacing w:before="2" w:after="0" w:line="240" w:lineRule="auto"/>
        <w:ind w:left="1321" w:right="0" w:hanging="601"/>
        <w:jc w:val="left"/>
        <w:rPr>
          <w:sz w:val="24"/>
        </w:rPr>
      </w:pPr>
      <w:r>
        <w:rPr>
          <w:sz w:val="24"/>
        </w:rPr>
        <w:t>踩曲</w:t>
      </w:r>
    </w:p>
    <w:p>
      <w:pPr>
        <w:pStyle w:val="8"/>
        <w:spacing w:before="161" w:line="364" w:lineRule="auto"/>
        <w:ind w:left="240" w:right="865" w:firstLine="480"/>
      </w:pPr>
      <w:r>
        <w:t>目前踩曲分机制制曲和人工踩曲，本项目采用人工踩曲。人工踩曲的特点： 即</w:t>
      </w:r>
      <w:r>
        <w:rPr>
          <w:rFonts w:ascii="Times New Roman" w:hAnsi="Times New Roman" w:eastAsia="Times New Roman"/>
        </w:rPr>
        <w:t>“</w:t>
      </w:r>
      <w:r>
        <w:t>百脚一坯</w:t>
      </w:r>
      <w:r>
        <w:rPr>
          <w:rFonts w:ascii="Times New Roman" w:hAnsi="Times New Roman" w:eastAsia="Times New Roman"/>
        </w:rPr>
        <w:t>”</w:t>
      </w:r>
      <w:r>
        <w:t xml:space="preserve">，也就是一块曲要踩压 </w:t>
      </w:r>
      <w:r>
        <w:rPr>
          <w:rFonts w:ascii="Times New Roman" w:hAnsi="Times New Roman" w:eastAsia="Times New Roman"/>
        </w:rPr>
        <w:t xml:space="preserve">100 </w:t>
      </w:r>
      <w:r>
        <w:t>次才成型。</w:t>
      </w:r>
    </w:p>
    <w:p>
      <w:pPr>
        <w:pStyle w:val="20"/>
        <w:numPr>
          <w:ilvl w:val="0"/>
          <w:numId w:val="4"/>
        </w:numPr>
        <w:tabs>
          <w:tab w:val="left" w:pos="1321"/>
        </w:tabs>
        <w:spacing w:before="1" w:after="0" w:line="240" w:lineRule="auto"/>
        <w:ind w:left="1321" w:right="0" w:hanging="601"/>
        <w:jc w:val="left"/>
        <w:rPr>
          <w:sz w:val="24"/>
        </w:rPr>
      </w:pPr>
      <w:r>
        <w:rPr>
          <w:sz w:val="24"/>
        </w:rPr>
        <w:t>入室堆积培养</w:t>
      </w:r>
    </w:p>
    <w:p>
      <w:pPr>
        <w:pStyle w:val="8"/>
        <w:spacing w:before="160" w:line="364" w:lineRule="auto"/>
        <w:ind w:left="240" w:right="835" w:firstLine="480"/>
      </w:pPr>
      <w:r>
        <w:rPr>
          <w:spacing w:val="-2"/>
        </w:rPr>
        <w:t xml:space="preserve">①堆曲：曲坯移入曲室前，应先靠墙及地面铺一层稻草，厚约 </w:t>
      </w:r>
      <w:r>
        <w:rPr>
          <w:rFonts w:ascii="Times New Roman" w:hAnsi="Times New Roman" w:eastAsia="Times New Roman"/>
        </w:rPr>
        <w:t>15cm</w:t>
      </w:r>
      <w:r>
        <w:t>，以起</w:t>
      </w:r>
      <w:r>
        <w:rPr>
          <w:spacing w:val="-6"/>
        </w:rPr>
        <w:t xml:space="preserve">到保温作用。然后将曲坯侧立，三横三竖相间排列，坯与坯之间约留 </w:t>
      </w:r>
      <w:r>
        <w:rPr>
          <w:rFonts w:ascii="Times New Roman" w:hAnsi="Times New Roman" w:eastAsia="Times New Roman"/>
        </w:rPr>
        <w:t xml:space="preserve">2cm </w:t>
      </w:r>
      <w:r>
        <w:rPr>
          <w:spacing w:val="-6"/>
        </w:rPr>
        <w:t xml:space="preserve">距离， </w:t>
      </w:r>
      <w:r>
        <w:rPr>
          <w:spacing w:val="-17"/>
        </w:rPr>
        <w:t>塞以稻草，塞草最好新旧搭配。塞草是避免曲块之间相互粘连，以便于曲块通气、</w:t>
      </w:r>
      <w:r>
        <w:rPr>
          <w:spacing w:val="-8"/>
        </w:rPr>
        <w:t xml:space="preserve">散热和制曲后的干燥。排满一层后，在曲坯上再铺一层稻草，厚约 </w:t>
      </w:r>
      <w:r>
        <w:rPr>
          <w:rFonts w:ascii="Times New Roman" w:hAnsi="Times New Roman" w:eastAsia="Times New Roman"/>
        </w:rPr>
        <w:t>7cm</w:t>
      </w:r>
      <w:r>
        <w:rPr>
          <w:spacing w:val="-6"/>
        </w:rPr>
        <w:t>。曲坯横</w:t>
      </w:r>
      <w:r>
        <w:rPr>
          <w:spacing w:val="-9"/>
        </w:rPr>
        <w:t xml:space="preserve">竖排列应与下层错开，以便空气流通。一直排列到 </w:t>
      </w:r>
      <w:r>
        <w:rPr>
          <w:rFonts w:ascii="Times New Roman" w:hAnsi="Times New Roman" w:eastAsia="Times New Roman"/>
        </w:rPr>
        <w:t>4</w:t>
      </w:r>
      <w:r>
        <w:t>、</w:t>
      </w:r>
      <w:r>
        <w:rPr>
          <w:rFonts w:ascii="Times New Roman" w:hAnsi="Times New Roman" w:eastAsia="Times New Roman"/>
        </w:rPr>
        <w:t xml:space="preserve">5 </w:t>
      </w:r>
      <w:r>
        <w:t>层为止，再排第二行。最后留一行或两行空位置，作为以后翻曲时转移曲坯位置的场所。</w:t>
      </w:r>
    </w:p>
    <w:p>
      <w:pPr>
        <w:pStyle w:val="8"/>
        <w:spacing w:before="4" w:line="364" w:lineRule="auto"/>
        <w:ind w:left="240" w:right="865" w:firstLine="480"/>
      </w:pPr>
      <w:r>
        <w:t>②盖草洒水：曲坯堆好后，即用乱草盖上，进行保温保湿。为了保持温度， 常采用对盖草洒水。洒水量夏季较冬季多一些，但应以洒水不流入曲堆为准。</w:t>
      </w:r>
    </w:p>
    <w:p>
      <w:pPr>
        <w:pStyle w:val="8"/>
        <w:spacing w:before="1" w:line="364" w:lineRule="auto"/>
        <w:ind w:left="240" w:right="957" w:firstLine="480"/>
      </w:pPr>
      <w:r>
        <w:rPr>
          <w:spacing w:val="-10"/>
        </w:rPr>
        <w:t>③翻曲：盖草洒水后，立即关闭门窗，微生物即开始在曲块表面繁殖。曲坯</w:t>
      </w:r>
      <w:r>
        <w:rPr>
          <w:spacing w:val="-7"/>
        </w:rPr>
        <w:t xml:space="preserve">入室后，夏季经 </w:t>
      </w:r>
      <w:r>
        <w:rPr>
          <w:rFonts w:ascii="Times New Roman" w:hAnsi="Times New Roman" w:eastAsia="Times New Roman"/>
          <w:spacing w:val="2"/>
        </w:rPr>
        <w:t>5</w:t>
      </w:r>
      <w:r>
        <w:rPr>
          <w:spacing w:val="2"/>
        </w:rPr>
        <w:t>～</w:t>
      </w:r>
      <w:r>
        <w:rPr>
          <w:rFonts w:ascii="Times New Roman" w:hAnsi="Times New Roman" w:eastAsia="Times New Roman"/>
          <w:spacing w:val="2"/>
        </w:rPr>
        <w:t xml:space="preserve">6 </w:t>
      </w:r>
      <w:r>
        <w:rPr>
          <w:spacing w:val="-10"/>
        </w:rPr>
        <w:t xml:space="preserve">天，冬季 </w:t>
      </w:r>
      <w:r>
        <w:rPr>
          <w:rFonts w:ascii="Times New Roman" w:hAnsi="Times New Roman" w:eastAsia="Times New Roman"/>
        </w:rPr>
        <w:t>7</w:t>
      </w:r>
      <w:r>
        <w:t>～</w:t>
      </w:r>
      <w:r>
        <w:rPr>
          <w:rFonts w:ascii="Times New Roman" w:hAnsi="Times New Roman" w:eastAsia="Times New Roman"/>
        </w:rPr>
        <w:t xml:space="preserve">9 </w:t>
      </w:r>
      <w:r>
        <w:rPr>
          <w:spacing w:val="-5"/>
        </w:rPr>
        <w:t xml:space="preserve">天，曲堆内部温度可达 </w:t>
      </w:r>
      <w:r>
        <w:rPr>
          <w:rFonts w:ascii="Times New Roman" w:hAnsi="Times New Roman" w:eastAsia="Times New Roman"/>
        </w:rPr>
        <w:t>63</w:t>
      </w:r>
      <w:r>
        <w:t>℃左右，当品温</w:t>
      </w:r>
    </w:p>
    <w:p>
      <w:pPr>
        <w:spacing w:after="0" w:line="364" w:lineRule="auto"/>
        <w:sectPr>
          <w:pgSz w:w="11910" w:h="16840"/>
          <w:pgMar w:top="1040" w:right="840" w:bottom="260" w:left="1560" w:header="858" w:footer="80" w:gutter="0"/>
        </w:sectPr>
      </w:pPr>
    </w:p>
    <w:p>
      <w:pPr>
        <w:pStyle w:val="8"/>
        <w:rPr>
          <w:sz w:val="20"/>
        </w:rPr>
      </w:pPr>
    </w:p>
    <w:p>
      <w:pPr>
        <w:pStyle w:val="8"/>
        <w:spacing w:before="205" w:line="364" w:lineRule="auto"/>
        <w:ind w:left="240" w:right="865"/>
      </w:pPr>
      <w:r>
        <w:t>长到控制最高点（</w:t>
      </w:r>
      <w:r>
        <w:rPr>
          <w:rFonts w:ascii="Times New Roman" w:hAnsi="Times New Roman" w:eastAsia="Times New Roman"/>
        </w:rPr>
        <w:t>65</w:t>
      </w:r>
      <w:r>
        <w:t>℃）时，即可进行第一次翻曲。约一周后（</w:t>
      </w:r>
      <w:r>
        <w:rPr>
          <w:spacing w:val="-7"/>
        </w:rPr>
        <w:t xml:space="preserve">一般入仓第 </w:t>
      </w:r>
      <w:r>
        <w:rPr>
          <w:rFonts w:ascii="Times New Roman" w:hAnsi="Times New Roman" w:eastAsia="Times New Roman"/>
        </w:rPr>
        <w:t xml:space="preserve">14 </w:t>
      </w:r>
      <w:r>
        <w:t>天左右</w:t>
      </w:r>
      <w:r>
        <w:rPr>
          <w:spacing w:val="-120"/>
        </w:rPr>
        <w:t>）</w:t>
      </w:r>
      <w:r>
        <w:t>，品温又升到第一翻曲温度，即可进行第二次翻曲。两次翻曲后，曲坯</w:t>
      </w:r>
      <w:r>
        <w:rPr>
          <w:spacing w:val="-1"/>
        </w:rPr>
        <w:t xml:space="preserve">温度还会回升，但后劲已不足，很难再出现前面那么高的温度，过一段时间后， </w:t>
      </w:r>
      <w:r>
        <w:t>品温就开始平稳下降。</w:t>
      </w:r>
    </w:p>
    <w:p>
      <w:pPr>
        <w:pStyle w:val="8"/>
        <w:spacing w:before="3" w:line="364" w:lineRule="auto"/>
        <w:ind w:left="240" w:right="957" w:firstLine="480"/>
        <w:jc w:val="both"/>
      </w:pPr>
      <w:r>
        <w:rPr>
          <w:spacing w:val="-3"/>
        </w:rPr>
        <w:t xml:space="preserve">④拆曲：翻曲后一般品温会下降 </w:t>
      </w:r>
      <w:r>
        <w:rPr>
          <w:rFonts w:ascii="Times New Roman" w:hAnsi="Times New Roman" w:eastAsia="Times New Roman"/>
        </w:rPr>
        <w:t>7</w:t>
      </w:r>
      <w:r>
        <w:t>～</w:t>
      </w:r>
      <w:r>
        <w:rPr>
          <w:rFonts w:ascii="Times New Roman" w:hAnsi="Times New Roman" w:eastAsia="Times New Roman"/>
        </w:rPr>
        <w:t>12</w:t>
      </w:r>
      <w:r>
        <w:rPr>
          <w:spacing w:val="-6"/>
        </w:rPr>
        <w:t xml:space="preserve">℃，大约在翻曲后 </w:t>
      </w:r>
      <w:r>
        <w:rPr>
          <w:rFonts w:ascii="Times New Roman" w:hAnsi="Times New Roman" w:eastAsia="Times New Roman"/>
          <w:spacing w:val="2"/>
        </w:rPr>
        <w:t>6</w:t>
      </w:r>
      <w:r>
        <w:rPr>
          <w:spacing w:val="2"/>
        </w:rPr>
        <w:t>～</w:t>
      </w:r>
      <w:r>
        <w:rPr>
          <w:rFonts w:ascii="Times New Roman" w:hAnsi="Times New Roman" w:eastAsia="Times New Roman"/>
          <w:spacing w:val="2"/>
        </w:rPr>
        <w:t xml:space="preserve">7 </w:t>
      </w:r>
      <w:r>
        <w:t>天，温度又</w:t>
      </w:r>
      <w:r>
        <w:rPr>
          <w:spacing w:val="-2"/>
        </w:rPr>
        <w:t xml:space="preserve">会渐渐回升到最高点，以后又逐渐降低，同时曲块逐渐干燥。在翻曲后 </w:t>
      </w:r>
      <w:r>
        <w:rPr>
          <w:rFonts w:ascii="Times New Roman" w:hAnsi="Times New Roman" w:eastAsia="Times New Roman"/>
        </w:rPr>
        <w:t xml:space="preserve">15 </w:t>
      </w:r>
      <w:r>
        <w:rPr>
          <w:spacing w:val="-6"/>
        </w:rPr>
        <w:t>天左</w:t>
      </w:r>
    </w:p>
    <w:p>
      <w:pPr>
        <w:pStyle w:val="8"/>
        <w:spacing w:before="1" w:line="364" w:lineRule="auto"/>
        <w:ind w:left="240" w:right="957"/>
        <w:jc w:val="both"/>
      </w:pPr>
      <w:r>
        <w:rPr>
          <w:spacing w:val="-5"/>
        </w:rPr>
        <w:t xml:space="preserve">右，可略微开窗进行换气。到 </w:t>
      </w:r>
      <w:r>
        <w:rPr>
          <w:rFonts w:ascii="Times New Roman" w:eastAsia="Times New Roman"/>
        </w:rPr>
        <w:t xml:space="preserve">40 </w:t>
      </w:r>
      <w:r>
        <w:t>天后（</w:t>
      </w:r>
      <w:r>
        <w:rPr>
          <w:spacing w:val="-15"/>
        </w:rPr>
        <w:t xml:space="preserve">冬季要 </w:t>
      </w:r>
      <w:r>
        <w:rPr>
          <w:rFonts w:ascii="Times New Roman" w:eastAsia="Times New Roman"/>
        </w:rPr>
        <w:t xml:space="preserve">45 </w:t>
      </w:r>
      <w:r>
        <w:t>天</w:t>
      </w:r>
      <w:r>
        <w:rPr>
          <w:spacing w:val="-120"/>
        </w:rPr>
        <w:t>）</w:t>
      </w:r>
      <w:r>
        <w:rPr>
          <w:spacing w:val="-1"/>
        </w:rPr>
        <w:t>，曲温会接近室温时，曲</w:t>
      </w:r>
      <w:r>
        <w:rPr>
          <w:spacing w:val="-7"/>
        </w:rPr>
        <w:t>块大部分已经干燥，即可拆曲出仓。出仓时，如发现下层有含水量高</w:t>
      </w:r>
      <w:r>
        <w:rPr>
          <w:spacing w:val="-3"/>
        </w:rPr>
        <w:t>（</w:t>
      </w:r>
      <w:r>
        <w:rPr>
          <w:spacing w:val="-4"/>
        </w:rPr>
        <w:t>水分超过</w:t>
      </w:r>
      <w:r>
        <w:rPr>
          <w:rFonts w:ascii="Times New Roman" w:eastAsia="Times New Roman"/>
        </w:rPr>
        <w:t>15%</w:t>
      </w:r>
      <w:r>
        <w:t>）而过重的曲块，应另行放置于通风良好的地方或曲仓，以促使干燥。</w:t>
      </w:r>
    </w:p>
    <w:p>
      <w:pPr>
        <w:pStyle w:val="20"/>
        <w:numPr>
          <w:ilvl w:val="0"/>
          <w:numId w:val="4"/>
        </w:numPr>
        <w:tabs>
          <w:tab w:val="left" w:pos="1321"/>
        </w:tabs>
        <w:spacing w:before="2" w:after="0" w:line="240" w:lineRule="auto"/>
        <w:ind w:left="1321" w:right="0" w:hanging="601"/>
        <w:jc w:val="left"/>
        <w:rPr>
          <w:sz w:val="24"/>
        </w:rPr>
      </w:pPr>
      <w:r>
        <w:rPr>
          <w:sz w:val="24"/>
        </w:rPr>
        <w:t>陈曲</w:t>
      </w:r>
    </w:p>
    <w:p>
      <w:pPr>
        <w:pStyle w:val="8"/>
        <w:spacing w:before="160" w:line="364" w:lineRule="auto"/>
        <w:ind w:left="240" w:right="957" w:firstLine="480"/>
        <w:jc w:val="both"/>
      </w:pPr>
      <w:r>
        <w:rPr>
          <w:spacing w:val="-6"/>
        </w:rPr>
        <w:t>培养好的曲从曲房拆出后即可放入仓库，贮存至少六个月方可投产使用，这</w:t>
      </w:r>
      <w:r>
        <w:rPr>
          <w:spacing w:val="-5"/>
        </w:rPr>
        <w:t>过程称为陈曲。曲入库时，就本着</w:t>
      </w:r>
      <w:r>
        <w:rPr>
          <w:rFonts w:ascii="Times New Roman" w:hAnsi="Times New Roman" w:eastAsia="Times New Roman"/>
        </w:rPr>
        <w:t>“</w:t>
      </w:r>
      <w:r>
        <w:rPr>
          <w:spacing w:val="-6"/>
        </w:rPr>
        <w:t>上不封顶，左留空间，空气对流</w:t>
      </w:r>
      <w:r>
        <w:rPr>
          <w:rFonts w:ascii="Times New Roman" w:hAnsi="Times New Roman" w:eastAsia="Times New Roman"/>
        </w:rPr>
        <w:t>”</w:t>
      </w:r>
      <w:r>
        <w:rPr>
          <w:spacing w:val="-4"/>
        </w:rPr>
        <w:t>的原则进行</w:t>
      </w:r>
      <w:r>
        <w:t>操作。</w:t>
      </w:r>
    </w:p>
    <w:p>
      <w:pPr>
        <w:pStyle w:val="20"/>
        <w:numPr>
          <w:ilvl w:val="0"/>
          <w:numId w:val="4"/>
        </w:numPr>
        <w:tabs>
          <w:tab w:val="left" w:pos="1321"/>
        </w:tabs>
        <w:spacing w:before="2" w:after="0" w:line="240" w:lineRule="auto"/>
        <w:ind w:left="1321" w:right="0" w:hanging="601"/>
        <w:jc w:val="left"/>
        <w:rPr>
          <w:sz w:val="24"/>
        </w:rPr>
      </w:pPr>
      <w:r>
        <w:rPr>
          <w:sz w:val="24"/>
        </w:rPr>
        <w:t>磨曲</w:t>
      </w:r>
    </w:p>
    <w:p>
      <w:pPr>
        <w:pStyle w:val="8"/>
        <w:spacing w:before="161" w:line="364" w:lineRule="auto"/>
        <w:ind w:left="240" w:right="957" w:firstLine="480"/>
        <w:jc w:val="both"/>
      </w:pPr>
      <w:r>
        <w:rPr>
          <w:spacing w:val="-8"/>
        </w:rPr>
        <w:t>大曲贮存大半年后，绝大部分生化指标都明显下降，酵母菌更为突出。先用</w:t>
      </w:r>
      <w:r>
        <w:t>锤式粉碎机浆大曲粉碎，再用钢磨磨成粉。大曲的粉碎以细为好，要求能通过</w:t>
      </w:r>
      <w:r>
        <w:rPr>
          <w:rFonts w:ascii="Times New Roman" w:eastAsia="Times New Roman"/>
        </w:rPr>
        <w:t xml:space="preserve">20 </w:t>
      </w:r>
      <w:r>
        <w:rPr>
          <w:spacing w:val="-7"/>
        </w:rPr>
        <w:t xml:space="preserve">目筛孔者占 </w:t>
      </w:r>
      <w:r>
        <w:rPr>
          <w:rFonts w:ascii="Times New Roman" w:eastAsia="Times New Roman"/>
        </w:rPr>
        <w:t>80%</w:t>
      </w:r>
      <w:r>
        <w:t>以上。粉碎后即送往制酒车间备用。在磨曲车间采用布袋除尘器除尘。</w:t>
      </w:r>
    </w:p>
    <w:p>
      <w:pPr>
        <w:pStyle w:val="20"/>
        <w:numPr>
          <w:ilvl w:val="2"/>
          <w:numId w:val="3"/>
        </w:numPr>
        <w:tabs>
          <w:tab w:val="left" w:pos="1260"/>
        </w:tabs>
        <w:spacing w:before="2" w:after="0" w:line="240" w:lineRule="auto"/>
        <w:ind w:left="1260" w:right="0" w:hanging="540"/>
        <w:jc w:val="left"/>
        <w:rPr>
          <w:sz w:val="24"/>
        </w:rPr>
      </w:pPr>
      <w:r>
        <w:rPr>
          <w:sz w:val="24"/>
        </w:rPr>
        <w:t>制酒生产线</w:t>
      </w:r>
    </w:p>
    <w:p>
      <w:pPr>
        <w:pStyle w:val="8"/>
        <w:spacing w:before="160" w:line="364" w:lineRule="auto"/>
        <w:ind w:left="240" w:right="957" w:firstLine="480"/>
        <w:jc w:val="both"/>
        <w:rPr>
          <w:rFonts w:hint="default"/>
        </w:rPr>
      </w:pPr>
      <w:r>
        <w:rPr>
          <w:rFonts w:hint="default"/>
        </w:rPr>
        <w:t>原料高粱称之为沙，一个生产酒班一个酵窖，在每年大生产周期中，分两次投料，第一次投料称下沙，第二次投料称糙沙，投料后需经八次发酵，每次发酵一个月左右，一个大周期约十个月左右。</w:t>
      </w:r>
    </w:p>
    <w:p>
      <w:pPr>
        <w:pStyle w:val="8"/>
        <w:spacing w:before="160" w:line="364" w:lineRule="auto"/>
        <w:ind w:left="240" w:right="957" w:firstLine="480"/>
        <w:jc w:val="both"/>
        <w:rPr>
          <w:rFonts w:hint="default"/>
        </w:rPr>
      </w:pPr>
      <w:r>
        <w:rPr>
          <w:rFonts w:hint="default"/>
        </w:rPr>
        <w:t>下沙操作：取占投料总量50%的高粱，其中 80%的整粒高粱和20%的破碎过的高粱先用95℃以上的热水润粮16h，加水量为粮食的51-52%。继而加入上年度最后一轮发酵出窖而未蒸酒的母糟5-7%拌匀。接下来进行蒸粮，蒸粮先在甑蓖上撒上一层稻壳，上甑采用见汽撒料，上甑圆汽后蒸料100~110min，至七成熟即可出甑。出甑后在晾堂上再洒原粮量10%-12%的 90℃以上的热水（晾水），控制晾水时间为60～70min，润粮水和晾水的总用量约为投料量的56%~60%。洒晾水后拌匀摊凉至30~35℃，夏季气温高时采用风机降温。加入尾酒（2.6%）和曲粉，加曲粉量占总用曲量的10%~12%，然后拌匀收拢成堆，堆积发酵5~6天，待顶部堆积品温达45~50℃并有香甜酒味时入窖发酵。入窖的生沙酒醅撒上一层薄稻壳后，用调和好的窖泥封窖，发酵30～33d。</w:t>
      </w:r>
    </w:p>
    <w:p>
      <w:pPr>
        <w:pStyle w:val="8"/>
        <w:spacing w:before="160" w:line="364" w:lineRule="auto"/>
        <w:ind w:left="240" w:right="957" w:firstLine="480"/>
        <w:jc w:val="both"/>
        <w:rPr>
          <w:rFonts w:hint="default"/>
        </w:rPr>
      </w:pPr>
      <w:r>
        <w:rPr>
          <w:rFonts w:hint="default"/>
        </w:rPr>
        <w:t>糙沙操作：取总投料量的其余50%的高粱，其中80%高粱整粒，20%破碎，加95℃以上的热水润粮，加水量为投料量的51%~52%同下沙操作。然后加入等量的下沙出窖发酵酒醅混合拌匀后装甑蒸酒蒸料，大约蒸110min。开启冷却水回收酒液，首次蒸馏得到的生沙酒返回到出甑摊凉后的酒醅中，再加入尾酒和曲粉，加曲粉量占总用曲量的11~5%，拌匀收拢成堆，堆积发酵5~6天（温度为45℃～50℃），入窖发酵一个月。月满将糙沙酒醅取出蒸馏，量质接酒即得第一轮次原酒（糙沙酒），入库贮存。</w:t>
      </w:r>
    </w:p>
    <w:p>
      <w:pPr>
        <w:pStyle w:val="8"/>
        <w:spacing w:before="160" w:line="364" w:lineRule="auto"/>
        <w:ind w:left="240" w:right="957" w:firstLine="480"/>
        <w:jc w:val="both"/>
      </w:pPr>
      <w:r>
        <w:rPr>
          <w:rFonts w:hint="default"/>
        </w:rPr>
        <w:t>第3~8轮操作：蒸完糙沙酒的出甑酒醅摊凉、加尾酒和曲粉（从这次操作起就不再加新料），拌匀堆积，入窖发酵一个月，出窖蒸馏，即得第二轮次原酒。如此循环，分别接取三、四、五、六、七轮次酒。经八次发酵，接取七次原酒后，完成一个生产周期，酒醅作为扔糟（酒糟）。</w:t>
      </w:r>
    </w:p>
    <w:p>
      <w:pPr>
        <w:pStyle w:val="20"/>
        <w:numPr>
          <w:ilvl w:val="2"/>
          <w:numId w:val="3"/>
        </w:numPr>
        <w:tabs>
          <w:tab w:val="left" w:pos="1260"/>
        </w:tabs>
        <w:spacing w:before="2" w:after="0" w:line="240" w:lineRule="auto"/>
        <w:ind w:left="1260" w:right="0" w:hanging="540"/>
        <w:jc w:val="left"/>
        <w:rPr>
          <w:sz w:val="24"/>
        </w:rPr>
      </w:pPr>
      <w:r>
        <w:rPr>
          <w:sz w:val="24"/>
        </w:rPr>
        <w:t>贮存</w:t>
      </w:r>
    </w:p>
    <w:p>
      <w:pPr>
        <w:pStyle w:val="8"/>
        <w:spacing w:before="161" w:line="364" w:lineRule="auto"/>
        <w:ind w:left="240" w:right="957" w:firstLine="480"/>
        <w:jc w:val="both"/>
        <w:rPr>
          <w:rFonts w:hint="default"/>
        </w:rPr>
      </w:pPr>
      <w:r>
        <w:rPr>
          <w:rFonts w:hint="default"/>
        </w:rPr>
        <w:t>由制酒车间送来的基酒经过磅秤计量后分班组、分轮次、分时间装入经过洗选安放好的酒坛进行贮存，以保证酒的陈化和老熟。贮存到规定的时间后，对各坛酒的质量，进行品评、鉴定、理化分析，符合标准的半成品酒方可出库送至勾兑中心。建立酒库的微机管理系统，监测酒坛贮存酒的质量变化。</w:t>
      </w:r>
    </w:p>
    <w:p>
      <w:pPr>
        <w:pStyle w:val="8"/>
        <w:spacing w:before="161" w:line="364" w:lineRule="auto"/>
        <w:ind w:left="240" w:right="957" w:firstLine="480"/>
        <w:jc w:val="both"/>
        <w:rPr>
          <w:rFonts w:hint="default"/>
        </w:rPr>
      </w:pPr>
      <w:r>
        <w:rPr>
          <w:rFonts w:hint="eastAsia"/>
          <w:b w:val="0"/>
          <w:bCs w:val="0"/>
          <w:lang w:val="en-US" w:eastAsia="zh-CN"/>
        </w:rPr>
        <w:t>3.4.4</w:t>
      </w:r>
      <w:r>
        <w:rPr>
          <w:rFonts w:hint="eastAsia"/>
          <w:b/>
          <w:bCs/>
          <w:lang w:val="en-US" w:eastAsia="zh-CN"/>
        </w:rPr>
        <w:t xml:space="preserve"> </w:t>
      </w:r>
      <w:r>
        <w:rPr>
          <w:rFonts w:hint="default"/>
        </w:rPr>
        <w:t>勾兑工艺</w:t>
      </w:r>
    </w:p>
    <w:p>
      <w:pPr>
        <w:pStyle w:val="8"/>
        <w:spacing w:before="161" w:line="364" w:lineRule="auto"/>
        <w:ind w:left="240" w:right="957" w:firstLine="480"/>
        <w:jc w:val="both"/>
        <w:rPr>
          <w:rFonts w:hint="default"/>
          <w:lang w:eastAsia="zh-CN"/>
        </w:rPr>
      </w:pPr>
      <w:r>
        <w:rPr>
          <w:rFonts w:hint="default"/>
        </w:rPr>
        <w:t>酒库送来的半成品酒过滤后泵入暂存罐，根据每次酒的品质经过小型勾兑，进行品评和鉴定后，得到大型勾兑的配比要求，即在大型勾兑罐中按配比结果进行脉冲气动搅拌的大型勾兑，再次经过检验、品评，根据品评结果进行微调，最后经检验合格的成品酒送至包装车间</w:t>
      </w:r>
      <w:r>
        <w:rPr>
          <w:rFonts w:hint="default"/>
          <w:lang w:eastAsia="zh-CN"/>
        </w:rPr>
        <w:t>。</w:t>
      </w:r>
    </w:p>
    <w:p>
      <w:pPr>
        <w:pStyle w:val="8"/>
        <w:spacing w:before="161" w:line="364" w:lineRule="auto"/>
        <w:ind w:left="240" w:right="957" w:firstLine="480"/>
        <w:jc w:val="both"/>
        <w:rPr>
          <w:rFonts w:hint="default" w:ascii="Times New Roman" w:hAnsi="Times New Roman" w:eastAsia="宋体" w:cs="Times New Roman"/>
          <w:color w:val="auto"/>
        </w:rPr>
      </w:pPr>
      <w:r>
        <w:rPr>
          <w:rFonts w:hint="eastAsia" w:ascii="Times New Roman" w:hAnsi="Times New Roman" w:cs="Times New Roman"/>
          <w:b w:val="0"/>
          <w:bCs w:val="0"/>
          <w:color w:val="auto"/>
          <w:lang w:val="en-US" w:eastAsia="zh-CN"/>
        </w:rPr>
        <w:t xml:space="preserve">3.4.5 </w:t>
      </w:r>
      <w:r>
        <w:rPr>
          <w:rFonts w:hint="eastAsia" w:ascii="Times New Roman" w:hAnsi="Times New Roman" w:cs="Times New Roman"/>
          <w:color w:val="auto"/>
          <w:lang w:val="en-US" w:eastAsia="zh-CN"/>
        </w:rPr>
        <w:t xml:space="preserve"> </w:t>
      </w:r>
      <w:r>
        <w:rPr>
          <w:rFonts w:hint="default" w:ascii="Times New Roman" w:hAnsi="Times New Roman" w:eastAsia="宋体" w:cs="Times New Roman"/>
          <w:color w:val="auto"/>
        </w:rPr>
        <w:t>包装工艺</w:t>
      </w:r>
    </w:p>
    <w:p>
      <w:pPr>
        <w:pStyle w:val="8"/>
        <w:spacing w:before="161" w:line="364" w:lineRule="auto"/>
        <w:ind w:left="240" w:right="957" w:firstLine="480"/>
        <w:jc w:val="both"/>
        <w:rPr>
          <w:rFonts w:hint="default" w:ascii="Times New Roman" w:hAnsi="Times New Roman" w:eastAsia="宋体" w:cs="Times New Roman"/>
          <w:color w:val="auto"/>
        </w:rPr>
      </w:pPr>
      <w:r>
        <w:rPr>
          <w:rFonts w:hint="default" w:ascii="Times New Roman" w:hAnsi="Times New Roman" w:eastAsia="宋体" w:cs="Times New Roman"/>
          <w:color w:val="auto"/>
        </w:rPr>
        <w:t>检验合格的酒瓶采用过滤处理的纯水清洗烘干后，装入经检测合格的成品酒，经封盖、灯检、烘干、喷码、贴标，抽检合格后装箱入库。</w:t>
      </w:r>
    </w:p>
    <w:p>
      <w:pPr>
        <w:pStyle w:val="8"/>
        <w:spacing w:before="161" w:line="364" w:lineRule="auto"/>
        <w:ind w:left="240" w:right="957" w:firstLine="480"/>
        <w:jc w:val="both"/>
        <w:rPr>
          <w:rFonts w:hint="default" w:ascii="Times New Roman" w:hAnsi="Times New Roman" w:eastAsia="宋体" w:cs="Times New Roman"/>
          <w:color w:val="auto"/>
        </w:rPr>
      </w:pPr>
    </w:p>
    <w:p>
      <w:pPr>
        <w:pStyle w:val="8"/>
        <w:spacing w:before="161" w:line="364" w:lineRule="auto"/>
        <w:ind w:left="240" w:right="957" w:firstLine="480"/>
        <w:jc w:val="both"/>
      </w:pPr>
    </w:p>
    <w:p>
      <w:pPr>
        <w:spacing w:after="0" w:line="364" w:lineRule="auto"/>
        <w:jc w:val="both"/>
        <w:sectPr>
          <w:pgSz w:w="11910" w:h="16840"/>
          <w:pgMar w:top="1040" w:right="840" w:bottom="260" w:left="1560" w:header="858" w:footer="80" w:gutter="0"/>
        </w:sectPr>
      </w:pPr>
    </w:p>
    <w:p>
      <w:pPr>
        <w:pStyle w:val="8"/>
        <w:rPr>
          <w:sz w:val="20"/>
        </w:rPr>
      </w:pPr>
    </w:p>
    <w:p>
      <w:pPr>
        <w:spacing w:after="0"/>
        <w:rPr>
          <w:sz w:val="20"/>
        </w:rPr>
        <w:sectPr>
          <w:pgSz w:w="11910" w:h="16840"/>
          <w:pgMar w:top="1040" w:right="840" w:bottom="260" w:left="1560" w:header="858" w:footer="80" w:gutter="0"/>
        </w:sectPr>
      </w:pPr>
    </w:p>
    <w:p>
      <w:pPr>
        <w:pStyle w:val="7"/>
        <w:tabs>
          <w:tab w:val="left" w:pos="3203"/>
        </w:tabs>
        <w:spacing w:before="177"/>
        <w:ind w:left="0" w:leftChars="0" w:firstLine="0" w:firstLineChars="0"/>
        <w:jc w:val="center"/>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493385" cy="5795645"/>
            <wp:effectExtent l="0" t="0" r="12065" b="1460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6"/>
                    <a:stretch>
                      <a:fillRect/>
                    </a:stretch>
                  </pic:blipFill>
                  <pic:spPr>
                    <a:xfrm>
                      <a:off x="0" y="0"/>
                      <a:ext cx="5493385" cy="5795645"/>
                    </a:xfrm>
                    <a:prstGeom prst="rect">
                      <a:avLst/>
                    </a:prstGeom>
                    <a:noFill/>
                    <a:ln>
                      <a:noFill/>
                    </a:ln>
                  </pic:spPr>
                </pic:pic>
              </a:graphicData>
            </a:graphic>
          </wp:inline>
        </w:drawing>
      </w:r>
    </w:p>
    <w:p>
      <w:pPr>
        <w:pStyle w:val="7"/>
        <w:tabs>
          <w:tab w:val="left" w:pos="3203"/>
        </w:tabs>
        <w:spacing w:before="177"/>
        <w:ind w:left="0" w:leftChars="0" w:firstLine="0" w:firstLineChars="0"/>
        <w:jc w:val="center"/>
      </w:pPr>
      <w:r>
        <w:t>图</w:t>
      </w:r>
      <w:r>
        <w:rPr>
          <w:spacing w:val="-62"/>
        </w:rPr>
        <w:t xml:space="preserve"> </w:t>
      </w:r>
      <w:r>
        <w:rPr>
          <w:rFonts w:ascii="Times New Roman" w:eastAsia="Times New Roman"/>
        </w:rPr>
        <w:t>3-2</w:t>
      </w:r>
      <w:r>
        <w:rPr>
          <w:rFonts w:hint="eastAsia" w:ascii="Times New Roman"/>
          <w:lang w:val="en-US" w:eastAsia="zh-CN"/>
        </w:rPr>
        <w:t xml:space="preserve">  </w:t>
      </w:r>
      <w:r>
        <w:t>建设项目工艺流程及产污节点图</w:t>
      </w:r>
    </w:p>
    <w:p>
      <w:pPr>
        <w:spacing w:after="0"/>
        <w:sectPr>
          <w:type w:val="continuous"/>
          <w:pgSz w:w="11910" w:h="16840"/>
          <w:pgMar w:top="1580" w:right="840" w:bottom="280" w:left="1560" w:header="720" w:footer="720" w:gutter="0"/>
        </w:sectPr>
      </w:pPr>
    </w:p>
    <w:p>
      <w:pPr>
        <w:pStyle w:val="8"/>
        <w:rPr>
          <w:b/>
          <w:sz w:val="20"/>
        </w:rPr>
      </w:pPr>
    </w:p>
    <w:p>
      <w:pPr>
        <w:spacing w:before="233"/>
        <w:ind w:left="240" w:right="0" w:firstLine="0"/>
        <w:jc w:val="left"/>
        <w:outlineLvl w:val="0"/>
        <w:rPr>
          <w:b/>
          <w:sz w:val="32"/>
        </w:rPr>
      </w:pPr>
      <w:bookmarkStart w:id="27" w:name="_bookmark9"/>
      <w:bookmarkEnd w:id="27"/>
      <w:bookmarkStart w:id="28" w:name="4、污染因素及污染物处理措施"/>
      <w:bookmarkEnd w:id="28"/>
      <w:bookmarkStart w:id="29" w:name="_Toc25281"/>
      <w:r>
        <w:rPr>
          <w:rFonts w:ascii="Times New Roman" w:eastAsia="Times New Roman"/>
          <w:b/>
          <w:sz w:val="32"/>
        </w:rPr>
        <w:t>4</w:t>
      </w:r>
      <w:r>
        <w:rPr>
          <w:b/>
          <w:sz w:val="32"/>
        </w:rPr>
        <w:t>、污染因素及污染物处理措施</w:t>
      </w:r>
      <w:bookmarkEnd w:id="29"/>
    </w:p>
    <w:p>
      <w:pPr>
        <w:pStyle w:val="8"/>
        <w:spacing w:before="107"/>
        <w:ind w:left="720"/>
      </w:pPr>
      <w:r>
        <w:t xml:space="preserve">本项目各产污节点及污染因素汇总分析详见下表 </w:t>
      </w:r>
      <w:r>
        <w:rPr>
          <w:rFonts w:ascii="Times New Roman" w:eastAsia="Times New Roman"/>
        </w:rPr>
        <w:t>4-1</w:t>
      </w:r>
      <w:r>
        <w:t>：</w:t>
      </w:r>
    </w:p>
    <w:p>
      <w:pPr>
        <w:pStyle w:val="8"/>
        <w:spacing w:before="161"/>
        <w:ind w:left="643" w:right="884"/>
        <w:jc w:val="center"/>
      </w:pPr>
      <w:r>
        <w:t xml:space="preserve">表 </w:t>
      </w:r>
      <w:r>
        <w:rPr>
          <w:rFonts w:ascii="Times New Roman" w:eastAsia="Times New Roman"/>
        </w:rPr>
        <w:t xml:space="preserve">4-1  </w:t>
      </w:r>
      <w:r>
        <w:t>排污节点汇总表</w:t>
      </w:r>
    </w:p>
    <w:p>
      <w:pPr>
        <w:pStyle w:val="8"/>
        <w:spacing w:before="3"/>
        <w:rPr>
          <w:sz w:val="12"/>
        </w:rPr>
      </w:pPr>
    </w:p>
    <w:tbl>
      <w:tblPr>
        <w:tblStyle w:val="16"/>
        <w:tblW w:w="0" w:type="auto"/>
        <w:tblInd w:w="12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967"/>
        <w:gridCol w:w="739"/>
        <w:gridCol w:w="1494"/>
        <w:gridCol w:w="2988"/>
        <w:gridCol w:w="806"/>
        <w:gridCol w:w="152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4" w:hRule="atLeast"/>
        </w:trPr>
        <w:tc>
          <w:tcPr>
            <w:tcW w:w="967" w:type="dxa"/>
            <w:tcBorders>
              <w:left w:val="nil"/>
              <w:bottom w:val="single" w:color="000000" w:sz="4" w:space="0"/>
              <w:right w:val="single" w:color="000000" w:sz="4" w:space="0"/>
            </w:tcBorders>
          </w:tcPr>
          <w:p>
            <w:pPr>
              <w:pStyle w:val="21"/>
              <w:keepNext w:val="0"/>
              <w:keepLines w:val="0"/>
              <w:suppressLineNumbers w:val="0"/>
              <w:spacing w:before="20" w:beforeAutospacing="0" w:afterAutospacing="0"/>
              <w:ind w:left="161" w:right="130"/>
              <w:rPr>
                <w:kern w:val="2"/>
                <w:sz w:val="21"/>
              </w:rPr>
            </w:pPr>
            <w:r>
              <w:rPr>
                <w:kern w:val="2"/>
                <w:sz w:val="21"/>
              </w:rPr>
              <w:t>污染物</w:t>
            </w:r>
          </w:p>
          <w:p>
            <w:pPr>
              <w:pStyle w:val="21"/>
              <w:keepNext w:val="0"/>
              <w:keepLines w:val="0"/>
              <w:suppressLineNumbers w:val="0"/>
              <w:spacing w:before="43" w:beforeAutospacing="0" w:afterAutospacing="0"/>
              <w:ind w:left="161" w:right="130"/>
              <w:rPr>
                <w:kern w:val="2"/>
                <w:sz w:val="21"/>
              </w:rPr>
            </w:pPr>
            <w:r>
              <w:rPr>
                <w:kern w:val="2"/>
                <w:sz w:val="21"/>
              </w:rPr>
              <w:t>类别</w:t>
            </w:r>
          </w:p>
        </w:tc>
        <w:tc>
          <w:tcPr>
            <w:tcW w:w="739" w:type="dxa"/>
            <w:tcBorders>
              <w:left w:val="single" w:color="000000" w:sz="4" w:space="0"/>
              <w:bottom w:val="single" w:color="000000" w:sz="4" w:space="0"/>
              <w:right w:val="single" w:color="000000" w:sz="4" w:space="0"/>
            </w:tcBorders>
          </w:tcPr>
          <w:p>
            <w:pPr>
              <w:pStyle w:val="21"/>
              <w:keepNext w:val="0"/>
              <w:keepLines w:val="0"/>
              <w:suppressLineNumbers w:val="0"/>
              <w:spacing w:before="176" w:beforeAutospacing="0" w:afterAutospacing="0"/>
              <w:ind w:left="146" w:right="122"/>
              <w:rPr>
                <w:kern w:val="2"/>
                <w:sz w:val="21"/>
              </w:rPr>
            </w:pPr>
            <w:r>
              <w:rPr>
                <w:kern w:val="2"/>
                <w:sz w:val="21"/>
              </w:rPr>
              <w:t>序号</w:t>
            </w:r>
          </w:p>
        </w:tc>
        <w:tc>
          <w:tcPr>
            <w:tcW w:w="1494" w:type="dxa"/>
            <w:tcBorders>
              <w:left w:val="single" w:color="000000" w:sz="4" w:space="0"/>
              <w:bottom w:val="single" w:color="000000" w:sz="4" w:space="0"/>
              <w:right w:val="single" w:color="000000" w:sz="4" w:space="0"/>
            </w:tcBorders>
          </w:tcPr>
          <w:p>
            <w:pPr>
              <w:pStyle w:val="21"/>
              <w:keepNext w:val="0"/>
              <w:keepLines w:val="0"/>
              <w:suppressLineNumbers w:val="0"/>
              <w:spacing w:before="176" w:beforeAutospacing="0" w:afterAutospacing="0"/>
              <w:ind w:left="210" w:right="184"/>
              <w:rPr>
                <w:kern w:val="2"/>
                <w:sz w:val="21"/>
              </w:rPr>
            </w:pPr>
            <w:r>
              <w:rPr>
                <w:kern w:val="2"/>
                <w:sz w:val="21"/>
              </w:rPr>
              <w:t>产污节点</w:t>
            </w:r>
          </w:p>
        </w:tc>
        <w:tc>
          <w:tcPr>
            <w:tcW w:w="2988" w:type="dxa"/>
            <w:tcBorders>
              <w:left w:val="single" w:color="000000" w:sz="4" w:space="0"/>
              <w:bottom w:val="single" w:color="000000" w:sz="4" w:space="0"/>
              <w:right w:val="single" w:color="000000" w:sz="4" w:space="0"/>
            </w:tcBorders>
          </w:tcPr>
          <w:p>
            <w:pPr>
              <w:pStyle w:val="21"/>
              <w:keepNext w:val="0"/>
              <w:keepLines w:val="0"/>
              <w:suppressLineNumbers w:val="0"/>
              <w:spacing w:before="176" w:beforeAutospacing="0" w:afterAutospacing="0"/>
              <w:ind w:left="189" w:right="162"/>
              <w:rPr>
                <w:kern w:val="2"/>
                <w:sz w:val="21"/>
              </w:rPr>
            </w:pPr>
            <w:r>
              <w:rPr>
                <w:kern w:val="2"/>
                <w:sz w:val="21"/>
              </w:rPr>
              <w:t>主要污染物</w:t>
            </w:r>
          </w:p>
        </w:tc>
        <w:tc>
          <w:tcPr>
            <w:tcW w:w="806" w:type="dxa"/>
            <w:tcBorders>
              <w:left w:val="single" w:color="000000" w:sz="4" w:space="0"/>
              <w:bottom w:val="single" w:color="000000" w:sz="4" w:space="0"/>
              <w:right w:val="single" w:color="000000" w:sz="4" w:space="0"/>
            </w:tcBorders>
            <w:vAlign w:val="top"/>
          </w:tcPr>
          <w:p>
            <w:pPr>
              <w:pStyle w:val="21"/>
              <w:keepNext w:val="0"/>
              <w:keepLines w:val="0"/>
              <w:suppressLineNumbers w:val="0"/>
              <w:spacing w:before="43" w:beforeAutospacing="0" w:afterAutospacing="0"/>
              <w:ind w:left="203" w:leftChars="0" w:right="0" w:rightChars="0"/>
              <w:jc w:val="left"/>
              <w:rPr>
                <w:kern w:val="2"/>
                <w:sz w:val="21"/>
              </w:rPr>
            </w:pPr>
            <w:r>
              <w:rPr>
                <w:kern w:val="2"/>
                <w:sz w:val="21"/>
              </w:rPr>
              <w:t>产生</w:t>
            </w:r>
          </w:p>
          <w:p>
            <w:pPr>
              <w:pStyle w:val="21"/>
              <w:keepNext w:val="0"/>
              <w:keepLines w:val="0"/>
              <w:suppressLineNumbers w:val="0"/>
              <w:spacing w:before="43" w:beforeAutospacing="0" w:afterAutospacing="0"/>
              <w:ind w:left="203" w:leftChars="0" w:right="0" w:rightChars="0"/>
              <w:jc w:val="left"/>
              <w:rPr>
                <w:kern w:val="2"/>
                <w:sz w:val="21"/>
              </w:rPr>
            </w:pPr>
            <w:r>
              <w:rPr>
                <w:kern w:val="2"/>
                <w:sz w:val="21"/>
              </w:rPr>
              <w:t>特征</w:t>
            </w:r>
          </w:p>
        </w:tc>
        <w:tc>
          <w:tcPr>
            <w:tcW w:w="1528" w:type="dxa"/>
            <w:tcBorders>
              <w:left w:val="single" w:color="000000" w:sz="4" w:space="0"/>
              <w:bottom w:val="single" w:color="000000" w:sz="4" w:space="0"/>
              <w:right w:val="nil"/>
            </w:tcBorders>
            <w:vAlign w:val="top"/>
          </w:tcPr>
          <w:p>
            <w:pPr>
              <w:pStyle w:val="21"/>
              <w:keepNext w:val="0"/>
              <w:keepLines w:val="0"/>
              <w:suppressLineNumbers w:val="0"/>
              <w:spacing w:before="43" w:beforeAutospacing="0" w:afterAutospacing="0"/>
              <w:ind w:left="352" w:leftChars="0" w:right="0" w:rightChars="0"/>
              <w:jc w:val="left"/>
              <w:rPr>
                <w:kern w:val="2"/>
                <w:sz w:val="21"/>
              </w:rPr>
            </w:pPr>
            <w:r>
              <w:rPr>
                <w:kern w:val="2"/>
                <w:sz w:val="21"/>
              </w:rPr>
              <w:t>排放去向/</w:t>
            </w:r>
          </w:p>
          <w:p>
            <w:pPr>
              <w:pStyle w:val="21"/>
              <w:keepNext w:val="0"/>
              <w:keepLines w:val="0"/>
              <w:suppressLineNumbers w:val="0"/>
              <w:spacing w:before="43" w:beforeAutospacing="0" w:afterAutospacing="0"/>
              <w:ind w:left="352" w:leftChars="0" w:right="0" w:rightChars="0"/>
              <w:jc w:val="left"/>
              <w:rPr>
                <w:kern w:val="2"/>
                <w:sz w:val="21"/>
              </w:rPr>
            </w:pPr>
            <w:r>
              <w:rPr>
                <w:kern w:val="2"/>
                <w:sz w:val="21"/>
              </w:rPr>
              <w:t>治理措施</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restart"/>
            <w:tcBorders>
              <w:top w:val="single" w:color="000000" w:sz="4" w:space="0"/>
              <w:left w:val="nil"/>
              <w:bottom w:val="single" w:color="000000" w:sz="4" w:space="0"/>
              <w:right w:val="single" w:color="000000" w:sz="4" w:space="0"/>
            </w:tcBorders>
          </w:tcPr>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10" w:beforeAutospacing="0" w:afterAutospacing="0"/>
              <w:jc w:val="left"/>
              <w:rPr>
                <w:kern w:val="2"/>
                <w:sz w:val="15"/>
              </w:rPr>
            </w:pPr>
          </w:p>
          <w:p>
            <w:pPr>
              <w:pStyle w:val="21"/>
              <w:keepNext w:val="0"/>
              <w:keepLines w:val="0"/>
              <w:suppressLineNumbers w:val="0"/>
              <w:spacing w:beforeAutospacing="0" w:afterAutospacing="0"/>
              <w:ind w:left="288"/>
              <w:jc w:val="left"/>
              <w:rPr>
                <w:kern w:val="2"/>
                <w:sz w:val="21"/>
              </w:rPr>
            </w:pPr>
            <w:r>
              <w:rPr>
                <w:kern w:val="2"/>
                <w:sz w:val="21"/>
              </w:rPr>
              <w:t>废水</w:t>
            </w: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5" w:beforeAutospacing="0" w:afterAutospacing="0"/>
              <w:ind w:left="28"/>
              <w:rPr>
                <w:rFonts w:ascii="Times New Roman"/>
                <w:kern w:val="2"/>
                <w:sz w:val="21"/>
              </w:rPr>
            </w:pPr>
            <w:r>
              <w:rPr>
                <w:rFonts w:ascii="Times New Roman"/>
                <w:w w:val="99"/>
                <w:kern w:val="2"/>
                <w:sz w:val="21"/>
              </w:rPr>
              <w:t>1</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10" w:right="184"/>
              <w:rPr>
                <w:kern w:val="2"/>
                <w:sz w:val="21"/>
              </w:rPr>
            </w:pPr>
            <w:r>
              <w:rPr>
                <w:kern w:val="2"/>
                <w:sz w:val="21"/>
              </w:rPr>
              <w:t>锅底水</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8" w:beforeAutospacing="0" w:afterAutospacing="0"/>
              <w:ind w:left="194" w:right="162"/>
              <w:rPr>
                <w:kern w:val="2"/>
                <w:sz w:val="21"/>
              </w:rPr>
            </w:pPr>
            <w:r>
              <w:rPr>
                <w:rFonts w:ascii="Times New Roman" w:eastAsia="Times New Roman"/>
                <w:kern w:val="2"/>
                <w:position w:val="2"/>
                <w:sz w:val="21"/>
              </w:rPr>
              <w:t>COD/BOD/NH</w:t>
            </w:r>
            <w:r>
              <w:rPr>
                <w:rFonts w:ascii="Times New Roman" w:eastAsia="Times New Roman"/>
                <w:kern w:val="2"/>
                <w:position w:val="2"/>
                <w:sz w:val="21"/>
                <w:vertAlign w:val="subscript"/>
              </w:rPr>
              <w:t>3</w:t>
            </w:r>
            <w:r>
              <w:rPr>
                <w:rFonts w:ascii="Times New Roman" w:eastAsia="Times New Roman"/>
                <w:kern w:val="2"/>
                <w:position w:val="2"/>
                <w:sz w:val="21"/>
                <w:vertAlign w:val="baseline"/>
              </w:rPr>
              <w:t xml:space="preserve">-N/SS </w:t>
            </w:r>
            <w:r>
              <w:rPr>
                <w:kern w:val="2"/>
                <w:position w:val="2"/>
                <w:sz w:val="21"/>
                <w:vertAlign w:val="baseline"/>
              </w:rPr>
              <w:t>等</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91" w:beforeAutospacing="0" w:afterAutospacing="0"/>
              <w:ind w:left="120" w:right="101"/>
              <w:rPr>
                <w:kern w:val="2"/>
                <w:sz w:val="21"/>
              </w:rPr>
            </w:pPr>
            <w:r>
              <w:rPr>
                <w:rFonts w:hint="default"/>
                <w:kern w:val="2"/>
                <w:sz w:val="21"/>
                <w:lang w:val="en-US" w:eastAsia="zh-CN"/>
              </w:rPr>
              <w:t>排入石火炉污水处理厂处理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967"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ascii="Times New Roman"/>
                <w:kern w:val="2"/>
                <w:sz w:val="21"/>
              </w:rPr>
            </w:pPr>
            <w:r>
              <w:rPr>
                <w:rFonts w:ascii="Times New Roman"/>
                <w:w w:val="99"/>
                <w:kern w:val="2"/>
                <w:sz w:val="21"/>
              </w:rPr>
              <w:t>2</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10" w:right="182"/>
              <w:rPr>
                <w:kern w:val="2"/>
                <w:sz w:val="21"/>
              </w:rPr>
            </w:pPr>
            <w:r>
              <w:rPr>
                <w:kern w:val="2"/>
                <w:sz w:val="21"/>
              </w:rPr>
              <w:t>发酵水</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7" w:beforeAutospacing="0" w:afterAutospacing="0"/>
              <w:ind w:left="198" w:right="162"/>
              <w:rPr>
                <w:kern w:val="2"/>
                <w:sz w:val="21"/>
              </w:rPr>
            </w:pPr>
            <w:r>
              <w:rPr>
                <w:rFonts w:ascii="Times New Roman" w:eastAsia="Times New Roman"/>
                <w:kern w:val="2"/>
                <w:position w:val="2"/>
                <w:sz w:val="21"/>
              </w:rPr>
              <w:t>COD/BOD/NH</w:t>
            </w:r>
            <w:r>
              <w:rPr>
                <w:rFonts w:ascii="Times New Roman" w:eastAsia="Times New Roman"/>
                <w:kern w:val="2"/>
                <w:position w:val="2"/>
                <w:sz w:val="21"/>
                <w:vertAlign w:val="subscript"/>
              </w:rPr>
              <w:t>3</w:t>
            </w:r>
            <w:r>
              <w:rPr>
                <w:rFonts w:ascii="Times New Roman" w:eastAsia="Times New Roman"/>
                <w:kern w:val="2"/>
                <w:position w:val="2"/>
                <w:sz w:val="21"/>
                <w:vertAlign w:val="baseline"/>
              </w:rPr>
              <w:t>-N/SS/</w:t>
            </w:r>
            <w:r>
              <w:rPr>
                <w:kern w:val="2"/>
                <w:position w:val="2"/>
                <w:sz w:val="21"/>
                <w:vertAlign w:val="baseline"/>
              </w:rPr>
              <w:t>色度等</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90" w:beforeAutospacing="0" w:afterAutospacing="0"/>
              <w:ind w:left="122" w:right="101"/>
              <w:rPr>
                <w:kern w:val="2"/>
                <w:sz w:val="21"/>
              </w:rPr>
            </w:pPr>
            <w:r>
              <w:rPr>
                <w:kern w:val="2"/>
                <w:sz w:val="21"/>
              </w:rPr>
              <w:t>回用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ascii="Times New Roman"/>
                <w:kern w:val="2"/>
                <w:sz w:val="21"/>
              </w:rPr>
            </w:pPr>
            <w:r>
              <w:rPr>
                <w:rFonts w:ascii="Times New Roman"/>
                <w:w w:val="99"/>
                <w:kern w:val="2"/>
                <w:sz w:val="21"/>
              </w:rPr>
              <w:t>3</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10" w:right="182"/>
              <w:rPr>
                <w:kern w:val="2"/>
                <w:sz w:val="21"/>
              </w:rPr>
            </w:pPr>
            <w:r>
              <w:rPr>
                <w:kern w:val="2"/>
                <w:sz w:val="21"/>
              </w:rPr>
              <w:t>窖底水</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9" w:beforeAutospacing="0" w:afterAutospacing="0"/>
              <w:ind w:left="198" w:right="162"/>
              <w:rPr>
                <w:kern w:val="2"/>
                <w:sz w:val="21"/>
              </w:rPr>
            </w:pPr>
            <w:r>
              <w:rPr>
                <w:rFonts w:ascii="Times New Roman" w:eastAsia="Times New Roman"/>
                <w:kern w:val="2"/>
                <w:position w:val="2"/>
                <w:sz w:val="21"/>
              </w:rPr>
              <w:t>COD/BOD/NH</w:t>
            </w:r>
            <w:r>
              <w:rPr>
                <w:rFonts w:ascii="Times New Roman" w:eastAsia="Times New Roman"/>
                <w:kern w:val="2"/>
                <w:position w:val="2"/>
                <w:sz w:val="21"/>
                <w:vertAlign w:val="subscript"/>
              </w:rPr>
              <w:t>3</w:t>
            </w:r>
            <w:r>
              <w:rPr>
                <w:rFonts w:ascii="Times New Roman" w:eastAsia="Times New Roman"/>
                <w:kern w:val="2"/>
                <w:position w:val="2"/>
                <w:sz w:val="21"/>
                <w:vertAlign w:val="baseline"/>
              </w:rPr>
              <w:t>-N/SS/</w:t>
            </w:r>
            <w:r>
              <w:rPr>
                <w:kern w:val="2"/>
                <w:position w:val="2"/>
                <w:sz w:val="21"/>
                <w:vertAlign w:val="baseline"/>
              </w:rPr>
              <w:t>色度等</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90" w:beforeAutospacing="0" w:afterAutospacing="0"/>
              <w:ind w:left="122" w:right="101"/>
              <w:rPr>
                <w:kern w:val="2"/>
                <w:sz w:val="21"/>
              </w:rPr>
            </w:pPr>
            <w:r>
              <w:rPr>
                <w:kern w:val="2"/>
                <w:sz w:val="21"/>
              </w:rPr>
              <w:t>回用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967"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5" w:beforeAutospacing="0" w:afterAutospacing="0"/>
              <w:ind w:left="28"/>
              <w:rPr>
                <w:rFonts w:ascii="Times New Roman"/>
                <w:kern w:val="2"/>
                <w:sz w:val="21"/>
              </w:rPr>
            </w:pPr>
            <w:r>
              <w:rPr>
                <w:rFonts w:ascii="Times New Roman"/>
                <w:w w:val="99"/>
                <w:kern w:val="2"/>
                <w:sz w:val="21"/>
              </w:rPr>
              <w:t>4</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10" w:right="184"/>
              <w:rPr>
                <w:rFonts w:hint="default" w:eastAsia="宋体"/>
                <w:kern w:val="2"/>
                <w:sz w:val="21"/>
                <w:lang w:val="en-US" w:eastAsia="zh-CN"/>
              </w:rPr>
            </w:pPr>
            <w:r>
              <w:rPr>
                <w:rFonts w:hint="eastAsia"/>
                <w:kern w:val="2"/>
                <w:sz w:val="21"/>
                <w:lang w:val="en-US" w:eastAsia="zh-CN"/>
              </w:rPr>
              <w:t>锅炉排污水</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8" w:beforeAutospacing="0" w:afterAutospacing="0"/>
              <w:ind w:left="194" w:right="162"/>
              <w:rPr>
                <w:kern w:val="2"/>
                <w:sz w:val="21"/>
              </w:rPr>
            </w:pPr>
            <w:r>
              <w:rPr>
                <w:rFonts w:ascii="Times New Roman" w:eastAsia="Times New Roman"/>
                <w:kern w:val="2"/>
                <w:position w:val="2"/>
                <w:sz w:val="21"/>
              </w:rPr>
              <w:t>COD/BOD/NH</w:t>
            </w:r>
            <w:r>
              <w:rPr>
                <w:rFonts w:ascii="Times New Roman" w:eastAsia="Times New Roman"/>
                <w:kern w:val="2"/>
                <w:position w:val="2"/>
                <w:sz w:val="21"/>
                <w:vertAlign w:val="subscript"/>
              </w:rPr>
              <w:t>3</w:t>
            </w:r>
            <w:r>
              <w:rPr>
                <w:rFonts w:ascii="Times New Roman" w:eastAsia="Times New Roman"/>
                <w:kern w:val="2"/>
                <w:position w:val="2"/>
                <w:sz w:val="21"/>
                <w:vertAlign w:val="baseline"/>
              </w:rPr>
              <w:t xml:space="preserve">-N/SS </w:t>
            </w:r>
            <w:r>
              <w:rPr>
                <w:kern w:val="2"/>
                <w:position w:val="2"/>
                <w:sz w:val="21"/>
                <w:vertAlign w:val="baseline"/>
              </w:rPr>
              <w:t>等</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91" w:beforeAutospacing="0" w:afterAutospacing="0"/>
              <w:ind w:left="120" w:right="101"/>
              <w:rPr>
                <w:kern w:val="2"/>
                <w:sz w:val="21"/>
              </w:rPr>
            </w:pPr>
            <w:r>
              <w:rPr>
                <w:rFonts w:hint="default"/>
                <w:kern w:val="2"/>
                <w:sz w:val="21"/>
                <w:lang w:val="en-US" w:eastAsia="zh-CN"/>
              </w:rPr>
              <w:t>排入石火炉污水处理厂处理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967"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ascii="Times New Roman"/>
                <w:kern w:val="2"/>
                <w:sz w:val="21"/>
              </w:rPr>
            </w:pPr>
            <w:r>
              <w:rPr>
                <w:rFonts w:ascii="Times New Roman"/>
                <w:w w:val="99"/>
                <w:kern w:val="2"/>
                <w:sz w:val="21"/>
              </w:rPr>
              <w:t>5</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10" w:right="182"/>
              <w:rPr>
                <w:kern w:val="2"/>
                <w:sz w:val="21"/>
              </w:rPr>
            </w:pPr>
            <w:r>
              <w:rPr>
                <w:kern w:val="2"/>
                <w:sz w:val="21"/>
              </w:rPr>
              <w:t>洗瓶水</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191" w:right="162"/>
              <w:rPr>
                <w:kern w:val="2"/>
                <w:sz w:val="21"/>
              </w:rPr>
            </w:pPr>
            <w:r>
              <w:rPr>
                <w:rFonts w:ascii="Times New Roman" w:eastAsia="Times New Roman"/>
                <w:kern w:val="2"/>
                <w:sz w:val="21"/>
              </w:rPr>
              <w:t xml:space="preserve">COD/BOD/SS </w:t>
            </w:r>
            <w:r>
              <w:rPr>
                <w:kern w:val="2"/>
                <w:sz w:val="21"/>
              </w:rPr>
              <w:t>等</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91" w:beforeAutospacing="0" w:afterAutospacing="0"/>
              <w:ind w:left="120" w:right="101"/>
              <w:rPr>
                <w:kern w:val="2"/>
                <w:sz w:val="21"/>
              </w:rPr>
            </w:pPr>
            <w:r>
              <w:rPr>
                <w:kern w:val="2"/>
                <w:sz w:val="21"/>
              </w:rPr>
              <w:t>地坪冲洗</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967"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ascii="Times New Roman"/>
                <w:kern w:val="2"/>
                <w:sz w:val="21"/>
              </w:rPr>
            </w:pPr>
            <w:r>
              <w:rPr>
                <w:rFonts w:ascii="Times New Roman"/>
                <w:w w:val="99"/>
                <w:kern w:val="2"/>
                <w:sz w:val="21"/>
              </w:rPr>
              <w:t>6</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10" w:right="184"/>
              <w:rPr>
                <w:kern w:val="2"/>
                <w:sz w:val="21"/>
              </w:rPr>
            </w:pPr>
            <w:r>
              <w:rPr>
                <w:kern w:val="2"/>
                <w:sz w:val="21"/>
              </w:rPr>
              <w:t>地坪冲洗水</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191" w:right="162"/>
              <w:rPr>
                <w:kern w:val="2"/>
                <w:sz w:val="21"/>
              </w:rPr>
            </w:pPr>
            <w:r>
              <w:rPr>
                <w:rFonts w:ascii="Times New Roman" w:eastAsia="Times New Roman"/>
                <w:kern w:val="2"/>
                <w:sz w:val="21"/>
              </w:rPr>
              <w:t xml:space="preserve">COD/BOD/SS </w:t>
            </w:r>
            <w:r>
              <w:rPr>
                <w:kern w:val="2"/>
                <w:sz w:val="21"/>
              </w:rPr>
              <w:t>等</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90" w:beforeAutospacing="0" w:afterAutospacing="0"/>
              <w:ind w:left="120" w:right="101"/>
              <w:rPr>
                <w:kern w:val="2"/>
                <w:sz w:val="21"/>
              </w:rPr>
            </w:pPr>
            <w:r>
              <w:rPr>
                <w:rFonts w:hint="default"/>
                <w:kern w:val="2"/>
                <w:sz w:val="21"/>
                <w:lang w:val="en-US" w:eastAsia="zh-CN"/>
              </w:rPr>
              <w:t>排入石火炉污水处理厂处理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5" w:beforeAutospacing="0" w:afterAutospacing="0"/>
              <w:ind w:left="28"/>
              <w:rPr>
                <w:rFonts w:ascii="Times New Roman"/>
                <w:kern w:val="2"/>
                <w:sz w:val="21"/>
              </w:rPr>
            </w:pPr>
            <w:r>
              <w:rPr>
                <w:rFonts w:ascii="Times New Roman"/>
                <w:w w:val="99"/>
                <w:kern w:val="2"/>
                <w:sz w:val="21"/>
              </w:rPr>
              <w:t>7</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10" w:right="184"/>
              <w:rPr>
                <w:kern w:val="2"/>
                <w:sz w:val="21"/>
              </w:rPr>
            </w:pPr>
            <w:r>
              <w:rPr>
                <w:kern w:val="2"/>
                <w:sz w:val="21"/>
              </w:rPr>
              <w:t>生活污水</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8" w:beforeAutospacing="0" w:afterAutospacing="0"/>
              <w:ind w:left="194" w:right="162"/>
              <w:rPr>
                <w:kern w:val="2"/>
                <w:sz w:val="21"/>
              </w:rPr>
            </w:pPr>
            <w:r>
              <w:rPr>
                <w:rFonts w:ascii="Times New Roman" w:eastAsia="Times New Roman"/>
                <w:kern w:val="2"/>
                <w:position w:val="2"/>
                <w:sz w:val="21"/>
              </w:rPr>
              <w:t>COD/BOD/NH</w:t>
            </w:r>
            <w:r>
              <w:rPr>
                <w:rFonts w:ascii="Times New Roman" w:eastAsia="Times New Roman"/>
                <w:kern w:val="2"/>
                <w:position w:val="2"/>
                <w:sz w:val="21"/>
                <w:vertAlign w:val="subscript"/>
              </w:rPr>
              <w:t>3</w:t>
            </w:r>
            <w:r>
              <w:rPr>
                <w:rFonts w:ascii="Times New Roman" w:eastAsia="Times New Roman"/>
                <w:kern w:val="2"/>
                <w:position w:val="2"/>
                <w:sz w:val="21"/>
                <w:vertAlign w:val="baseline"/>
              </w:rPr>
              <w:t xml:space="preserve">-N/SS </w:t>
            </w:r>
            <w:r>
              <w:rPr>
                <w:kern w:val="2"/>
                <w:position w:val="2"/>
                <w:sz w:val="21"/>
                <w:vertAlign w:val="baseline"/>
              </w:rPr>
              <w:t>等</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03"/>
              <w:jc w:val="left"/>
              <w:rPr>
                <w:kern w:val="2"/>
                <w:sz w:val="21"/>
              </w:rPr>
            </w:pPr>
            <w:r>
              <w:rPr>
                <w:kern w:val="2"/>
                <w:sz w:val="21"/>
              </w:rPr>
              <w:t>连续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91" w:beforeAutospacing="0" w:afterAutospacing="0"/>
              <w:ind w:left="120" w:right="101"/>
              <w:rPr>
                <w:kern w:val="2"/>
                <w:sz w:val="21"/>
              </w:rPr>
            </w:pPr>
            <w:r>
              <w:rPr>
                <w:rFonts w:hint="default"/>
                <w:kern w:val="2"/>
                <w:sz w:val="21"/>
                <w:lang w:val="en-US" w:eastAsia="zh-CN"/>
              </w:rPr>
              <w:t>排入石火炉污水处理厂处理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restart"/>
            <w:tcBorders>
              <w:top w:val="single" w:color="000000" w:sz="4" w:space="0"/>
              <w:left w:val="nil"/>
              <w:right w:val="single" w:color="000000" w:sz="4" w:space="0"/>
            </w:tcBorders>
          </w:tcPr>
          <w:p>
            <w:pPr>
              <w:pStyle w:val="21"/>
              <w:keepNext w:val="0"/>
              <w:keepLines w:val="0"/>
              <w:suppressLineNumbers w:val="0"/>
              <w:spacing w:before="3" w:beforeAutospacing="0" w:afterAutospacing="0"/>
              <w:jc w:val="left"/>
              <w:rPr>
                <w:kern w:val="2"/>
                <w:sz w:val="25"/>
              </w:rPr>
            </w:pPr>
          </w:p>
          <w:p>
            <w:pPr>
              <w:pStyle w:val="21"/>
              <w:keepNext w:val="0"/>
              <w:keepLines w:val="0"/>
              <w:suppressLineNumbers w:val="0"/>
              <w:spacing w:before="3" w:beforeAutospacing="0" w:afterAutospacing="0"/>
              <w:jc w:val="left"/>
              <w:rPr>
                <w:kern w:val="2"/>
                <w:sz w:val="25"/>
              </w:rPr>
            </w:pPr>
          </w:p>
          <w:p>
            <w:pPr>
              <w:pStyle w:val="21"/>
              <w:keepNext w:val="0"/>
              <w:keepLines w:val="0"/>
              <w:suppressLineNumbers w:val="0"/>
              <w:spacing w:beforeAutospacing="0" w:afterAutospacing="0"/>
              <w:ind w:left="288"/>
              <w:jc w:val="left"/>
              <w:rPr>
                <w:kern w:val="2"/>
                <w:sz w:val="21"/>
              </w:rPr>
            </w:pPr>
            <w:r>
              <w:rPr>
                <w:kern w:val="2"/>
                <w:sz w:val="21"/>
              </w:rPr>
              <w:t>废气</w:t>
            </w: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ascii="Times New Roman"/>
                <w:kern w:val="2"/>
                <w:sz w:val="21"/>
              </w:rPr>
            </w:pPr>
            <w:r>
              <w:rPr>
                <w:rFonts w:ascii="Times New Roman"/>
                <w:w w:val="99"/>
                <w:kern w:val="2"/>
                <w:sz w:val="21"/>
              </w:rPr>
              <w:t>1</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10" w:right="184"/>
              <w:rPr>
                <w:kern w:val="2"/>
                <w:sz w:val="21"/>
              </w:rPr>
            </w:pPr>
            <w:r>
              <w:rPr>
                <w:kern w:val="2"/>
                <w:sz w:val="21"/>
              </w:rPr>
              <w:t>原料破碎</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186" w:right="162"/>
              <w:rPr>
                <w:kern w:val="2"/>
                <w:sz w:val="21"/>
              </w:rPr>
            </w:pPr>
            <w:r>
              <w:rPr>
                <w:kern w:val="2"/>
                <w:sz w:val="21"/>
              </w:rPr>
              <w:t>粉尘</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91" w:beforeAutospacing="0" w:afterAutospacing="0"/>
              <w:ind w:left="122" w:right="101"/>
              <w:rPr>
                <w:kern w:val="2"/>
                <w:sz w:val="21"/>
              </w:rPr>
            </w:pPr>
            <w:r>
              <w:rPr>
                <w:kern w:val="2"/>
                <w:sz w:val="21"/>
              </w:rPr>
              <w:t>袋式除尘设施</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continue"/>
            <w:tcBorders>
              <w:left w:val="nil"/>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ascii="Times New Roman"/>
                <w:kern w:val="2"/>
                <w:sz w:val="21"/>
              </w:rPr>
            </w:pPr>
            <w:r>
              <w:rPr>
                <w:rFonts w:ascii="Times New Roman"/>
                <w:w w:val="99"/>
                <w:kern w:val="2"/>
                <w:sz w:val="21"/>
              </w:rPr>
              <w:t>2</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10" w:right="184"/>
              <w:rPr>
                <w:kern w:val="2"/>
                <w:sz w:val="21"/>
              </w:rPr>
            </w:pPr>
            <w:r>
              <w:rPr>
                <w:kern w:val="2"/>
                <w:sz w:val="21"/>
              </w:rPr>
              <w:t>锅炉烟气</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9" w:beforeAutospacing="0" w:afterAutospacing="0"/>
              <w:ind w:left="190" w:right="162"/>
              <w:rPr>
                <w:rFonts w:ascii="Times New Roman" w:eastAsia="Times New Roman"/>
                <w:kern w:val="2"/>
                <w:sz w:val="21"/>
              </w:rPr>
            </w:pPr>
            <w:r>
              <w:rPr>
                <w:kern w:val="2"/>
                <w:position w:val="2"/>
                <w:sz w:val="21"/>
              </w:rPr>
              <w:t>烟尘</w:t>
            </w:r>
            <w:r>
              <w:rPr>
                <w:rFonts w:ascii="Times New Roman" w:eastAsia="Times New Roman"/>
                <w:kern w:val="2"/>
                <w:position w:val="2"/>
                <w:sz w:val="21"/>
              </w:rPr>
              <w:t>/SO</w:t>
            </w:r>
            <w:r>
              <w:rPr>
                <w:rFonts w:ascii="Times New Roman" w:eastAsia="Times New Roman"/>
                <w:kern w:val="2"/>
                <w:position w:val="2"/>
                <w:sz w:val="21"/>
                <w:vertAlign w:val="subscript"/>
              </w:rPr>
              <w:t>2</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03"/>
              <w:jc w:val="left"/>
              <w:rPr>
                <w:kern w:val="2"/>
                <w:sz w:val="21"/>
              </w:rPr>
            </w:pPr>
            <w:r>
              <w:rPr>
                <w:kern w:val="2"/>
                <w:sz w:val="21"/>
              </w:rPr>
              <w:t>连续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90" w:beforeAutospacing="0" w:afterAutospacing="0"/>
              <w:ind w:left="122" w:right="101"/>
              <w:rPr>
                <w:rFonts w:hint="default" w:eastAsia="宋体"/>
                <w:kern w:val="2"/>
                <w:sz w:val="21"/>
                <w:lang w:val="en-US" w:eastAsia="zh-CN"/>
              </w:rPr>
            </w:pPr>
            <w:r>
              <w:rPr>
                <w:rFonts w:hint="eastAsia"/>
                <w:kern w:val="2"/>
                <w:sz w:val="21"/>
                <w:lang w:val="en-US" w:eastAsia="zh-CN"/>
              </w:rPr>
              <w:t>15m排气筒</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continue"/>
            <w:tcBorders>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hint="eastAsia" w:ascii="Times New Roman" w:eastAsia="宋体"/>
                <w:color w:val="FF0000"/>
                <w:w w:val="99"/>
                <w:kern w:val="2"/>
                <w:sz w:val="21"/>
                <w:lang w:val="en-US" w:eastAsia="zh-CN"/>
              </w:rPr>
            </w:pPr>
            <w:r>
              <w:rPr>
                <w:rFonts w:hint="eastAsia" w:ascii="Times New Roman"/>
                <w:color w:val="FF0000"/>
                <w:w w:val="99"/>
                <w:kern w:val="2"/>
                <w:sz w:val="21"/>
                <w:lang w:val="en-US" w:eastAsia="zh-CN"/>
              </w:rPr>
              <w:t>3</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10" w:right="184"/>
              <w:rPr>
                <w:rFonts w:hint="default" w:eastAsia="宋体"/>
                <w:color w:val="FF0000"/>
                <w:kern w:val="2"/>
                <w:sz w:val="21"/>
                <w:lang w:val="en-US" w:eastAsia="zh-CN"/>
              </w:rPr>
            </w:pPr>
            <w:r>
              <w:rPr>
                <w:rFonts w:hint="eastAsia"/>
                <w:color w:val="FF0000"/>
                <w:kern w:val="2"/>
                <w:sz w:val="21"/>
                <w:lang w:val="en-US" w:eastAsia="zh-CN"/>
              </w:rPr>
              <w:t>食堂油烟</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9" w:beforeAutospacing="0" w:afterAutospacing="0"/>
              <w:ind w:left="190" w:right="162"/>
              <w:rPr>
                <w:rFonts w:hint="eastAsia" w:eastAsia="宋体"/>
                <w:color w:val="FF0000"/>
                <w:kern w:val="2"/>
                <w:position w:val="2"/>
                <w:sz w:val="21"/>
                <w:lang w:val="en-US" w:eastAsia="zh-CN"/>
              </w:rPr>
            </w:pPr>
            <w:r>
              <w:rPr>
                <w:rFonts w:hint="eastAsia"/>
                <w:color w:val="FF0000"/>
                <w:kern w:val="2"/>
                <w:position w:val="2"/>
                <w:sz w:val="21"/>
                <w:lang w:val="en-US" w:eastAsia="zh-CN"/>
              </w:rPr>
              <w:t>油烟</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03"/>
              <w:jc w:val="left"/>
              <w:rPr>
                <w:color w:val="FF0000"/>
                <w:kern w:val="2"/>
                <w:sz w:val="21"/>
              </w:rPr>
            </w:pPr>
            <w:r>
              <w:rPr>
                <w:color w:val="FF0000"/>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90" w:beforeAutospacing="0" w:afterAutospacing="0"/>
              <w:ind w:left="122" w:right="101"/>
              <w:rPr>
                <w:rFonts w:hint="default"/>
                <w:color w:val="FF0000"/>
                <w:kern w:val="2"/>
                <w:sz w:val="21"/>
                <w:lang w:val="en-US" w:eastAsia="zh-CN"/>
              </w:rPr>
            </w:pPr>
            <w:r>
              <w:rPr>
                <w:rFonts w:hint="eastAsia"/>
                <w:color w:val="FF0000"/>
                <w:kern w:val="2"/>
                <w:sz w:val="21"/>
                <w:lang w:val="en-US" w:eastAsia="zh-CN"/>
              </w:rPr>
              <w:t>油烟净化器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restart"/>
            <w:tcBorders>
              <w:top w:val="single" w:color="000000" w:sz="4" w:space="0"/>
              <w:left w:val="nil"/>
              <w:right w:val="single" w:color="000000" w:sz="4" w:space="0"/>
            </w:tcBorders>
          </w:tcPr>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5" w:beforeAutospacing="0" w:afterAutospacing="0"/>
              <w:jc w:val="left"/>
              <w:rPr>
                <w:kern w:val="2"/>
                <w:sz w:val="19"/>
              </w:rPr>
            </w:pPr>
          </w:p>
          <w:p>
            <w:pPr>
              <w:pStyle w:val="21"/>
              <w:keepNext w:val="0"/>
              <w:keepLines w:val="0"/>
              <w:suppressLineNumbers w:val="0"/>
              <w:spacing w:before="5" w:beforeAutospacing="0" w:afterAutospacing="0"/>
              <w:jc w:val="left"/>
              <w:rPr>
                <w:kern w:val="2"/>
                <w:sz w:val="19"/>
              </w:rPr>
            </w:pPr>
          </w:p>
          <w:p>
            <w:pPr>
              <w:pStyle w:val="21"/>
              <w:keepNext w:val="0"/>
              <w:keepLines w:val="0"/>
              <w:suppressLineNumbers w:val="0"/>
              <w:spacing w:before="5" w:beforeAutospacing="0" w:afterAutospacing="0"/>
              <w:jc w:val="left"/>
              <w:rPr>
                <w:kern w:val="2"/>
                <w:sz w:val="19"/>
              </w:rPr>
            </w:pPr>
          </w:p>
          <w:p>
            <w:pPr>
              <w:pStyle w:val="21"/>
              <w:keepNext w:val="0"/>
              <w:keepLines w:val="0"/>
              <w:suppressLineNumbers w:val="0"/>
              <w:spacing w:before="1" w:beforeAutospacing="0" w:afterAutospacing="0"/>
              <w:ind w:left="288"/>
              <w:jc w:val="left"/>
              <w:rPr>
                <w:kern w:val="2"/>
                <w:sz w:val="21"/>
              </w:rPr>
            </w:pPr>
            <w:r>
              <w:rPr>
                <w:kern w:val="2"/>
                <w:sz w:val="21"/>
              </w:rPr>
              <w:t>噪声</w:t>
            </w: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5" w:beforeAutospacing="0" w:afterAutospacing="0"/>
              <w:ind w:left="28"/>
              <w:rPr>
                <w:rFonts w:ascii="Times New Roman"/>
                <w:kern w:val="2"/>
                <w:sz w:val="21"/>
              </w:rPr>
            </w:pPr>
            <w:r>
              <w:rPr>
                <w:rFonts w:ascii="Times New Roman"/>
                <w:w w:val="99"/>
                <w:kern w:val="2"/>
                <w:sz w:val="21"/>
              </w:rPr>
              <w:t>1</w:t>
            </w:r>
          </w:p>
        </w:tc>
        <w:tc>
          <w:tcPr>
            <w:tcW w:w="1494" w:type="dxa"/>
            <w:tcBorders>
              <w:top w:val="single" w:color="000000" w:sz="4" w:space="0"/>
              <w:left w:val="single" w:color="000000" w:sz="4" w:space="0"/>
              <w:bottom w:val="single" w:color="000000" w:sz="4" w:space="0"/>
              <w:right w:val="single" w:color="000000" w:sz="4"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螺旋式输送机</w:t>
            </w:r>
          </w:p>
        </w:tc>
        <w:tc>
          <w:tcPr>
            <w:tcW w:w="2988" w:type="dxa"/>
            <w:vMerge w:val="restart"/>
            <w:tcBorders>
              <w:top w:val="single" w:color="000000" w:sz="4" w:space="0"/>
              <w:left w:val="single" w:color="000000" w:sz="4" w:space="0"/>
              <w:right w:val="single" w:color="000000" w:sz="4" w:space="0"/>
            </w:tcBorders>
          </w:tcPr>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5" w:beforeAutospacing="0" w:afterAutospacing="0"/>
              <w:jc w:val="left"/>
              <w:rPr>
                <w:kern w:val="2"/>
                <w:sz w:val="19"/>
              </w:rPr>
            </w:pPr>
          </w:p>
          <w:p>
            <w:pPr>
              <w:pStyle w:val="21"/>
              <w:keepNext w:val="0"/>
              <w:keepLines w:val="0"/>
              <w:suppressLineNumbers w:val="0"/>
              <w:spacing w:before="1" w:beforeAutospacing="0" w:afterAutospacing="0"/>
              <w:ind w:left="872"/>
              <w:jc w:val="left"/>
              <w:rPr>
                <w:kern w:val="2"/>
                <w:sz w:val="21"/>
              </w:rPr>
            </w:pPr>
            <w:r>
              <w:rPr>
                <w:kern w:val="2"/>
                <w:sz w:val="21"/>
              </w:rPr>
              <w:t>生产设备噪声</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03"/>
              <w:jc w:val="left"/>
              <w:rPr>
                <w:kern w:val="2"/>
                <w:sz w:val="21"/>
              </w:rPr>
            </w:pPr>
            <w:r>
              <w:rPr>
                <w:kern w:val="2"/>
                <w:sz w:val="21"/>
              </w:rPr>
              <w:t>间断</w:t>
            </w:r>
          </w:p>
        </w:tc>
        <w:tc>
          <w:tcPr>
            <w:tcW w:w="1528" w:type="dxa"/>
            <w:vMerge w:val="restart"/>
            <w:tcBorders>
              <w:top w:val="single" w:color="000000" w:sz="4" w:space="0"/>
              <w:left w:val="single" w:color="000000" w:sz="4" w:space="0"/>
              <w:right w:val="nil"/>
            </w:tcBorders>
          </w:tcPr>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3" w:beforeAutospacing="0" w:afterAutospacing="0"/>
              <w:jc w:val="left"/>
              <w:rPr>
                <w:kern w:val="2"/>
                <w:sz w:val="27"/>
              </w:rPr>
            </w:pPr>
          </w:p>
          <w:p>
            <w:pPr>
              <w:pStyle w:val="21"/>
              <w:keepNext w:val="0"/>
              <w:keepLines w:val="0"/>
              <w:suppressLineNumbers w:val="0"/>
              <w:spacing w:before="3" w:beforeAutospacing="0" w:afterAutospacing="0"/>
              <w:jc w:val="left"/>
              <w:rPr>
                <w:kern w:val="2"/>
                <w:sz w:val="27"/>
              </w:rPr>
            </w:pPr>
          </w:p>
          <w:p>
            <w:pPr>
              <w:pStyle w:val="21"/>
              <w:keepNext w:val="0"/>
              <w:keepLines w:val="0"/>
              <w:suppressLineNumbers w:val="0"/>
              <w:spacing w:before="3" w:beforeAutospacing="0" w:afterAutospacing="0"/>
              <w:jc w:val="left"/>
              <w:rPr>
                <w:kern w:val="2"/>
                <w:sz w:val="27"/>
              </w:rPr>
            </w:pPr>
          </w:p>
          <w:p>
            <w:pPr>
              <w:pStyle w:val="21"/>
              <w:keepNext w:val="0"/>
              <w:keepLines w:val="0"/>
              <w:suppressLineNumbers w:val="0"/>
              <w:spacing w:beforeAutospacing="0" w:afterAutospacing="0" w:line="278" w:lineRule="auto"/>
              <w:ind w:left="352" w:right="331"/>
              <w:jc w:val="left"/>
              <w:rPr>
                <w:kern w:val="2"/>
                <w:sz w:val="21"/>
              </w:rPr>
            </w:pPr>
            <w:r>
              <w:rPr>
                <w:kern w:val="2"/>
                <w:sz w:val="21"/>
              </w:rPr>
              <w:t>隔声减振降噪设施</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967" w:type="dxa"/>
            <w:vMerge w:val="continue"/>
            <w:tcBorders>
              <w:left w:val="nil"/>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ascii="Times New Roman"/>
                <w:kern w:val="2"/>
                <w:sz w:val="21"/>
              </w:rPr>
            </w:pPr>
            <w:r>
              <w:rPr>
                <w:rFonts w:ascii="Times New Roman"/>
                <w:w w:val="99"/>
                <w:kern w:val="2"/>
                <w:sz w:val="21"/>
              </w:rPr>
              <w:t>2</w:t>
            </w:r>
          </w:p>
        </w:tc>
        <w:tc>
          <w:tcPr>
            <w:tcW w:w="1494" w:type="dxa"/>
            <w:tcBorders>
              <w:top w:val="single" w:color="000000" w:sz="4" w:space="0"/>
              <w:left w:val="single" w:color="000000" w:sz="4" w:space="0"/>
              <w:bottom w:val="single" w:color="000000" w:sz="4" w:space="0"/>
              <w:right w:val="single" w:color="000000" w:sz="4"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螺旋式提升机</w:t>
            </w:r>
          </w:p>
        </w:tc>
        <w:tc>
          <w:tcPr>
            <w:tcW w:w="2988" w:type="dxa"/>
            <w:vMerge w:val="continue"/>
            <w:tcBorders>
              <w:left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03"/>
              <w:jc w:val="left"/>
              <w:rPr>
                <w:kern w:val="2"/>
                <w:sz w:val="21"/>
              </w:rPr>
            </w:pPr>
            <w:r>
              <w:rPr>
                <w:kern w:val="2"/>
                <w:sz w:val="21"/>
              </w:rPr>
              <w:t>间断</w:t>
            </w:r>
          </w:p>
        </w:tc>
        <w:tc>
          <w:tcPr>
            <w:tcW w:w="1528" w:type="dxa"/>
            <w:vMerge w:val="continue"/>
            <w:tcBorders>
              <w:left w:val="single" w:color="000000" w:sz="4" w:space="0"/>
              <w:right w:val="nil"/>
            </w:tcBorders>
          </w:tcPr>
          <w:p>
            <w:pPr>
              <w:keepNext w:val="0"/>
              <w:keepLines w:val="0"/>
              <w:suppressLineNumbers w:val="0"/>
              <w:spacing w:beforeAutospacing="0" w:afterAutospacing="0"/>
              <w:rPr>
                <w:kern w:val="2"/>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continue"/>
            <w:tcBorders>
              <w:left w:val="nil"/>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ascii="Times New Roman"/>
                <w:kern w:val="2"/>
                <w:sz w:val="21"/>
              </w:rPr>
            </w:pPr>
            <w:r>
              <w:rPr>
                <w:rFonts w:ascii="Times New Roman"/>
                <w:w w:val="99"/>
                <w:kern w:val="2"/>
                <w:sz w:val="21"/>
              </w:rPr>
              <w:t>3</w:t>
            </w:r>
          </w:p>
        </w:tc>
        <w:tc>
          <w:tcPr>
            <w:tcW w:w="1494" w:type="dxa"/>
            <w:tcBorders>
              <w:top w:val="single" w:color="000000" w:sz="4" w:space="0"/>
              <w:left w:val="single" w:color="000000" w:sz="4" w:space="0"/>
              <w:bottom w:val="single" w:color="000000" w:sz="4" w:space="0"/>
              <w:right w:val="single" w:color="000000" w:sz="4"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粉碎机</w:t>
            </w:r>
          </w:p>
        </w:tc>
        <w:tc>
          <w:tcPr>
            <w:tcW w:w="2988" w:type="dxa"/>
            <w:vMerge w:val="continue"/>
            <w:tcBorders>
              <w:left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03"/>
              <w:jc w:val="left"/>
              <w:rPr>
                <w:kern w:val="2"/>
                <w:sz w:val="21"/>
              </w:rPr>
            </w:pPr>
            <w:r>
              <w:rPr>
                <w:kern w:val="2"/>
                <w:sz w:val="21"/>
              </w:rPr>
              <w:t>间断</w:t>
            </w:r>
          </w:p>
        </w:tc>
        <w:tc>
          <w:tcPr>
            <w:tcW w:w="1528" w:type="dxa"/>
            <w:vMerge w:val="continue"/>
            <w:tcBorders>
              <w:left w:val="single" w:color="000000" w:sz="4" w:space="0"/>
              <w:right w:val="nil"/>
            </w:tcBorders>
          </w:tcPr>
          <w:p>
            <w:pPr>
              <w:keepNext w:val="0"/>
              <w:keepLines w:val="0"/>
              <w:suppressLineNumbers w:val="0"/>
              <w:spacing w:beforeAutospacing="0" w:afterAutospacing="0"/>
              <w:rPr>
                <w:kern w:val="2"/>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continue"/>
            <w:tcBorders>
              <w:left w:val="nil"/>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5" w:beforeAutospacing="0" w:afterAutospacing="0"/>
              <w:ind w:left="28"/>
              <w:rPr>
                <w:rFonts w:ascii="Times New Roman"/>
                <w:kern w:val="2"/>
                <w:sz w:val="21"/>
              </w:rPr>
            </w:pPr>
            <w:r>
              <w:rPr>
                <w:rFonts w:ascii="Times New Roman"/>
                <w:w w:val="99"/>
                <w:kern w:val="2"/>
                <w:sz w:val="21"/>
              </w:rPr>
              <w:t>4</w:t>
            </w:r>
          </w:p>
        </w:tc>
        <w:tc>
          <w:tcPr>
            <w:tcW w:w="1494" w:type="dxa"/>
            <w:tcBorders>
              <w:top w:val="single" w:color="000000" w:sz="4" w:space="0"/>
              <w:left w:val="single" w:color="000000" w:sz="4" w:space="0"/>
              <w:bottom w:val="single" w:color="000000" w:sz="4" w:space="0"/>
              <w:right w:val="single" w:color="000000" w:sz="4"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搅拌机</w:t>
            </w:r>
          </w:p>
        </w:tc>
        <w:tc>
          <w:tcPr>
            <w:tcW w:w="2988" w:type="dxa"/>
            <w:vMerge w:val="continue"/>
            <w:tcBorders>
              <w:left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1" w:beforeAutospacing="0" w:afterAutospacing="0"/>
              <w:ind w:left="203"/>
              <w:jc w:val="left"/>
              <w:rPr>
                <w:kern w:val="2"/>
                <w:sz w:val="21"/>
              </w:rPr>
            </w:pPr>
            <w:r>
              <w:rPr>
                <w:kern w:val="2"/>
                <w:sz w:val="21"/>
              </w:rPr>
              <w:t>间断</w:t>
            </w:r>
          </w:p>
        </w:tc>
        <w:tc>
          <w:tcPr>
            <w:tcW w:w="1528" w:type="dxa"/>
            <w:vMerge w:val="continue"/>
            <w:tcBorders>
              <w:left w:val="single" w:color="000000" w:sz="4" w:space="0"/>
              <w:right w:val="nil"/>
            </w:tcBorders>
          </w:tcPr>
          <w:p>
            <w:pPr>
              <w:keepNext w:val="0"/>
              <w:keepLines w:val="0"/>
              <w:suppressLineNumbers w:val="0"/>
              <w:spacing w:beforeAutospacing="0" w:afterAutospacing="0"/>
              <w:rPr>
                <w:kern w:val="2"/>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continue"/>
            <w:tcBorders>
              <w:left w:val="nil"/>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ascii="Times New Roman"/>
                <w:kern w:val="2"/>
                <w:sz w:val="21"/>
              </w:rPr>
            </w:pPr>
            <w:r>
              <w:rPr>
                <w:rFonts w:ascii="Times New Roman"/>
                <w:w w:val="99"/>
                <w:kern w:val="2"/>
                <w:sz w:val="21"/>
              </w:rPr>
              <w:t>5</w:t>
            </w:r>
          </w:p>
        </w:tc>
        <w:tc>
          <w:tcPr>
            <w:tcW w:w="1494" w:type="dxa"/>
            <w:tcBorders>
              <w:top w:val="single" w:color="000000" w:sz="4" w:space="0"/>
              <w:left w:val="single" w:color="000000" w:sz="4" w:space="0"/>
              <w:bottom w:val="single" w:color="000000" w:sz="4" w:space="0"/>
              <w:right w:val="single" w:color="000000" w:sz="4"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轴流风机</w:t>
            </w:r>
          </w:p>
        </w:tc>
        <w:tc>
          <w:tcPr>
            <w:tcW w:w="2988" w:type="dxa"/>
            <w:vMerge w:val="continue"/>
            <w:tcBorders>
              <w:left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03"/>
              <w:jc w:val="left"/>
              <w:rPr>
                <w:kern w:val="2"/>
                <w:sz w:val="21"/>
              </w:rPr>
            </w:pPr>
            <w:r>
              <w:rPr>
                <w:kern w:val="2"/>
                <w:sz w:val="21"/>
              </w:rPr>
              <w:t>间断</w:t>
            </w:r>
          </w:p>
        </w:tc>
        <w:tc>
          <w:tcPr>
            <w:tcW w:w="1528" w:type="dxa"/>
            <w:vMerge w:val="continue"/>
            <w:tcBorders>
              <w:left w:val="single" w:color="000000" w:sz="4" w:space="0"/>
              <w:right w:val="nil"/>
            </w:tcBorders>
          </w:tcPr>
          <w:p>
            <w:pPr>
              <w:keepNext w:val="0"/>
              <w:keepLines w:val="0"/>
              <w:suppressLineNumbers w:val="0"/>
              <w:spacing w:beforeAutospacing="0" w:afterAutospacing="0"/>
              <w:rPr>
                <w:kern w:val="2"/>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continue"/>
            <w:tcBorders>
              <w:left w:val="nil"/>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hint="eastAsia" w:ascii="Times New Roman" w:eastAsia="宋体"/>
                <w:w w:val="99"/>
                <w:kern w:val="2"/>
                <w:sz w:val="21"/>
                <w:lang w:val="en-US" w:eastAsia="zh-CN"/>
              </w:rPr>
            </w:pPr>
            <w:r>
              <w:rPr>
                <w:rFonts w:hint="eastAsia" w:ascii="Times New Roman"/>
                <w:w w:val="99"/>
                <w:kern w:val="2"/>
                <w:sz w:val="21"/>
                <w:lang w:val="en-US" w:eastAsia="zh-CN"/>
              </w:rPr>
              <w:t>6</w:t>
            </w:r>
          </w:p>
        </w:tc>
        <w:tc>
          <w:tcPr>
            <w:tcW w:w="1494" w:type="dxa"/>
            <w:tcBorders>
              <w:top w:val="single" w:color="000000" w:sz="4" w:space="0"/>
              <w:left w:val="single" w:color="000000" w:sz="4" w:space="0"/>
              <w:bottom w:val="single" w:color="000000" w:sz="4" w:space="0"/>
              <w:right w:val="single" w:color="000000" w:sz="4"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灌装设备</w:t>
            </w:r>
          </w:p>
        </w:tc>
        <w:tc>
          <w:tcPr>
            <w:tcW w:w="2988" w:type="dxa"/>
            <w:vMerge w:val="continue"/>
            <w:tcBorders>
              <w:left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03"/>
              <w:jc w:val="left"/>
              <w:rPr>
                <w:kern w:val="2"/>
                <w:sz w:val="21"/>
              </w:rPr>
            </w:pPr>
            <w:r>
              <w:rPr>
                <w:kern w:val="2"/>
                <w:sz w:val="21"/>
              </w:rPr>
              <w:t>间断</w:t>
            </w:r>
          </w:p>
        </w:tc>
        <w:tc>
          <w:tcPr>
            <w:tcW w:w="1528" w:type="dxa"/>
            <w:vMerge w:val="continue"/>
            <w:tcBorders>
              <w:left w:val="single" w:color="000000" w:sz="4" w:space="0"/>
              <w:right w:val="nil"/>
            </w:tcBorders>
          </w:tcPr>
          <w:p>
            <w:pPr>
              <w:keepNext w:val="0"/>
              <w:keepLines w:val="0"/>
              <w:suppressLineNumbers w:val="0"/>
              <w:spacing w:beforeAutospacing="0" w:afterAutospacing="0"/>
              <w:rPr>
                <w:kern w:val="2"/>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continue"/>
            <w:tcBorders>
              <w:left w:val="nil"/>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hint="eastAsia" w:ascii="Times New Roman" w:eastAsia="宋体"/>
                <w:w w:val="99"/>
                <w:kern w:val="2"/>
                <w:sz w:val="21"/>
                <w:lang w:val="en-US" w:eastAsia="zh-CN"/>
              </w:rPr>
            </w:pPr>
            <w:r>
              <w:rPr>
                <w:rFonts w:hint="eastAsia" w:ascii="Times New Roman"/>
                <w:w w:val="99"/>
                <w:kern w:val="2"/>
                <w:sz w:val="21"/>
                <w:lang w:val="en-US" w:eastAsia="zh-CN"/>
              </w:rPr>
              <w:t>7</w:t>
            </w:r>
          </w:p>
        </w:tc>
        <w:tc>
          <w:tcPr>
            <w:tcW w:w="1494" w:type="dxa"/>
            <w:tcBorders>
              <w:top w:val="single" w:color="000000" w:sz="4" w:space="0"/>
              <w:left w:val="single" w:color="000000" w:sz="4" w:space="0"/>
              <w:bottom w:val="single" w:color="000000" w:sz="4" w:space="0"/>
              <w:right w:val="single" w:color="000000" w:sz="4"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风机</w:t>
            </w:r>
          </w:p>
        </w:tc>
        <w:tc>
          <w:tcPr>
            <w:tcW w:w="2988" w:type="dxa"/>
            <w:vMerge w:val="continue"/>
            <w:tcBorders>
              <w:left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03"/>
              <w:jc w:val="left"/>
              <w:rPr>
                <w:kern w:val="2"/>
                <w:sz w:val="21"/>
              </w:rPr>
            </w:pPr>
            <w:r>
              <w:rPr>
                <w:kern w:val="2"/>
                <w:sz w:val="21"/>
              </w:rPr>
              <w:t>间断</w:t>
            </w:r>
          </w:p>
        </w:tc>
        <w:tc>
          <w:tcPr>
            <w:tcW w:w="1528" w:type="dxa"/>
            <w:vMerge w:val="continue"/>
            <w:tcBorders>
              <w:left w:val="single" w:color="000000" w:sz="4" w:space="0"/>
              <w:right w:val="nil"/>
            </w:tcBorders>
          </w:tcPr>
          <w:p>
            <w:pPr>
              <w:keepNext w:val="0"/>
              <w:keepLines w:val="0"/>
              <w:suppressLineNumbers w:val="0"/>
              <w:spacing w:beforeAutospacing="0" w:afterAutospacing="0"/>
              <w:rPr>
                <w:kern w:val="2"/>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967" w:type="dxa"/>
            <w:vMerge w:val="continue"/>
            <w:tcBorders>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hint="default" w:ascii="Times New Roman" w:eastAsia="宋体"/>
                <w:w w:val="99"/>
                <w:kern w:val="2"/>
                <w:sz w:val="21"/>
                <w:lang w:val="en-US" w:eastAsia="zh-CN"/>
              </w:rPr>
            </w:pPr>
            <w:r>
              <w:rPr>
                <w:rFonts w:hint="eastAsia" w:ascii="Times New Roman"/>
                <w:w w:val="99"/>
                <w:kern w:val="2"/>
                <w:sz w:val="21"/>
                <w:lang w:val="en-US" w:eastAsia="zh-CN"/>
              </w:rPr>
              <w:t>8</w:t>
            </w:r>
          </w:p>
        </w:tc>
        <w:tc>
          <w:tcPr>
            <w:tcW w:w="1494" w:type="dxa"/>
            <w:tcBorders>
              <w:top w:val="single" w:color="000000" w:sz="4" w:space="0"/>
              <w:left w:val="single" w:color="000000" w:sz="4" w:space="0"/>
              <w:bottom w:val="single" w:color="000000" w:sz="4" w:space="0"/>
              <w:right w:val="single" w:color="000000" w:sz="4" w:space="0"/>
            </w:tcBorders>
            <w:vAlign w:val="center"/>
          </w:tcPr>
          <w:p>
            <w:pPr>
              <w:pStyle w:val="22"/>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sz w:val="21"/>
              </w:rPr>
            </w:pPr>
            <w:r>
              <w:rPr>
                <w:rFonts w:hint="default" w:ascii="Times New Roman" w:hAnsi="Times New Roman" w:eastAsia="宋体" w:cs="Times New Roman"/>
                <w:b w:val="0"/>
                <w:bCs w:val="0"/>
                <w:color w:val="auto"/>
                <w:kern w:val="2"/>
                <w:sz w:val="21"/>
                <w:szCs w:val="21"/>
                <w:lang w:val="en-US" w:eastAsia="zh-CN"/>
              </w:rPr>
              <w:t>水泵</w:t>
            </w:r>
          </w:p>
        </w:tc>
        <w:tc>
          <w:tcPr>
            <w:tcW w:w="2988" w:type="dxa"/>
            <w:vMerge w:val="continue"/>
            <w:tcBorders>
              <w:left w:val="single" w:color="000000" w:sz="4" w:space="0"/>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03"/>
              <w:jc w:val="left"/>
              <w:rPr>
                <w:kern w:val="2"/>
                <w:sz w:val="21"/>
              </w:rPr>
            </w:pPr>
            <w:r>
              <w:rPr>
                <w:kern w:val="2"/>
                <w:sz w:val="21"/>
              </w:rPr>
              <w:t>间断</w:t>
            </w:r>
          </w:p>
        </w:tc>
        <w:tc>
          <w:tcPr>
            <w:tcW w:w="1528" w:type="dxa"/>
            <w:vMerge w:val="continue"/>
            <w:tcBorders>
              <w:left w:val="single" w:color="000000" w:sz="4" w:space="0"/>
              <w:bottom w:val="single" w:color="000000" w:sz="4" w:space="0"/>
              <w:right w:val="nil"/>
            </w:tcBorders>
          </w:tcPr>
          <w:p>
            <w:pPr>
              <w:keepNext w:val="0"/>
              <w:keepLines w:val="0"/>
              <w:suppressLineNumbers w:val="0"/>
              <w:spacing w:beforeAutospacing="0" w:afterAutospacing="0"/>
              <w:rPr>
                <w:kern w:val="2"/>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4" w:hRule="atLeast"/>
        </w:trPr>
        <w:tc>
          <w:tcPr>
            <w:tcW w:w="967" w:type="dxa"/>
            <w:vMerge w:val="restart"/>
            <w:tcBorders>
              <w:top w:val="single" w:color="000000" w:sz="4" w:space="0"/>
              <w:left w:val="nil"/>
              <w:right w:val="single" w:color="000000" w:sz="4" w:space="0"/>
            </w:tcBorders>
          </w:tcPr>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6" w:beforeAutospacing="0" w:afterAutospacing="0"/>
              <w:jc w:val="left"/>
              <w:rPr>
                <w:kern w:val="2"/>
                <w:sz w:val="19"/>
              </w:rPr>
            </w:pPr>
          </w:p>
          <w:p>
            <w:pPr>
              <w:pStyle w:val="21"/>
              <w:keepNext w:val="0"/>
              <w:keepLines w:val="0"/>
              <w:suppressLineNumbers w:val="0"/>
              <w:spacing w:beforeAutospacing="0" w:afterAutospacing="0"/>
              <w:ind w:left="288"/>
              <w:jc w:val="left"/>
              <w:rPr>
                <w:kern w:val="2"/>
                <w:sz w:val="21"/>
              </w:rPr>
            </w:pPr>
            <w:r>
              <w:rPr>
                <w:kern w:val="2"/>
                <w:sz w:val="21"/>
              </w:rPr>
              <w:t>固废</w:t>
            </w: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04" w:beforeAutospacing="0" w:afterAutospacing="0"/>
              <w:ind w:left="28"/>
              <w:rPr>
                <w:rFonts w:ascii="Times New Roman"/>
                <w:kern w:val="2"/>
                <w:sz w:val="21"/>
              </w:rPr>
            </w:pPr>
            <w:r>
              <w:rPr>
                <w:rFonts w:ascii="Times New Roman"/>
                <w:w w:val="99"/>
                <w:kern w:val="2"/>
                <w:sz w:val="21"/>
              </w:rPr>
              <w:t>1</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10" w:right="182"/>
              <w:rPr>
                <w:kern w:val="2"/>
                <w:sz w:val="21"/>
              </w:rPr>
            </w:pPr>
            <w:r>
              <w:rPr>
                <w:kern w:val="2"/>
                <w:sz w:val="21"/>
              </w:rPr>
              <w:t>除尘泥</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189" w:right="162"/>
              <w:rPr>
                <w:kern w:val="2"/>
                <w:sz w:val="21"/>
              </w:rPr>
            </w:pPr>
            <w:r>
              <w:rPr>
                <w:kern w:val="2"/>
                <w:sz w:val="21"/>
              </w:rPr>
              <w:t>脱硫除尘泥</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0"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90" w:beforeAutospacing="0" w:afterAutospacing="0"/>
              <w:ind w:left="120" w:right="101"/>
              <w:rPr>
                <w:kern w:val="2"/>
                <w:sz w:val="21"/>
              </w:rPr>
            </w:pPr>
            <w:r>
              <w:rPr>
                <w:kern w:val="2"/>
                <w:sz w:val="21"/>
              </w:rPr>
              <w:t>外运填埋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3" w:hRule="atLeast"/>
        </w:trPr>
        <w:tc>
          <w:tcPr>
            <w:tcW w:w="967" w:type="dxa"/>
            <w:vMerge w:val="continue"/>
            <w:tcBorders>
              <w:top w:val="nil"/>
              <w:left w:val="nil"/>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5" w:beforeAutospacing="0" w:afterAutospacing="0"/>
              <w:ind w:left="28"/>
              <w:rPr>
                <w:rFonts w:ascii="Times New Roman"/>
                <w:kern w:val="2"/>
                <w:sz w:val="21"/>
              </w:rPr>
            </w:pPr>
            <w:r>
              <w:rPr>
                <w:rFonts w:ascii="Times New Roman"/>
                <w:w w:val="99"/>
                <w:kern w:val="2"/>
                <w:sz w:val="21"/>
              </w:rPr>
              <w:t>2</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1" w:beforeAutospacing="0" w:afterAutospacing="0"/>
              <w:ind w:left="210" w:right="182"/>
              <w:rPr>
                <w:kern w:val="2"/>
                <w:sz w:val="21"/>
              </w:rPr>
            </w:pPr>
            <w:r>
              <w:rPr>
                <w:kern w:val="2"/>
                <w:sz w:val="21"/>
              </w:rPr>
              <w:t>开窖</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1" w:beforeAutospacing="0" w:afterAutospacing="0"/>
              <w:ind w:left="186" w:right="162"/>
              <w:rPr>
                <w:kern w:val="2"/>
                <w:sz w:val="21"/>
              </w:rPr>
            </w:pPr>
            <w:r>
              <w:rPr>
                <w:kern w:val="2"/>
                <w:sz w:val="21"/>
              </w:rPr>
              <w:t>窖泥</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1"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81" w:beforeAutospacing="0" w:afterAutospacing="0"/>
              <w:ind w:left="120" w:right="101"/>
              <w:rPr>
                <w:kern w:val="2"/>
                <w:sz w:val="21"/>
              </w:rPr>
            </w:pPr>
            <w:r>
              <w:rPr>
                <w:kern w:val="2"/>
                <w:sz w:val="21"/>
              </w:rPr>
              <w:t>外运填埋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4" w:hRule="atLeast"/>
        </w:trPr>
        <w:tc>
          <w:tcPr>
            <w:tcW w:w="967" w:type="dxa"/>
            <w:vMerge w:val="continue"/>
            <w:tcBorders>
              <w:top w:val="nil"/>
              <w:left w:val="nil"/>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4" w:beforeAutospacing="0" w:afterAutospacing="0"/>
              <w:ind w:left="28"/>
              <w:rPr>
                <w:rFonts w:ascii="Times New Roman"/>
                <w:kern w:val="2"/>
                <w:sz w:val="21"/>
              </w:rPr>
            </w:pPr>
            <w:r>
              <w:rPr>
                <w:rFonts w:ascii="Times New Roman"/>
                <w:w w:val="99"/>
                <w:kern w:val="2"/>
                <w:sz w:val="21"/>
              </w:rPr>
              <w:t>3</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0" w:beforeAutospacing="0" w:afterAutospacing="0"/>
              <w:ind w:left="210" w:right="182"/>
              <w:rPr>
                <w:kern w:val="2"/>
                <w:sz w:val="21"/>
              </w:rPr>
            </w:pPr>
            <w:r>
              <w:rPr>
                <w:kern w:val="2"/>
                <w:sz w:val="21"/>
              </w:rPr>
              <w:t>丢糟</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0" w:beforeAutospacing="0" w:afterAutospacing="0"/>
              <w:ind w:left="186" w:right="162"/>
              <w:rPr>
                <w:kern w:val="2"/>
                <w:sz w:val="21"/>
              </w:rPr>
            </w:pPr>
            <w:r>
              <w:rPr>
                <w:kern w:val="2"/>
                <w:sz w:val="21"/>
              </w:rPr>
              <w:t>酒糟</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0"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80" w:beforeAutospacing="0" w:afterAutospacing="0"/>
              <w:ind w:left="120" w:right="101"/>
              <w:rPr>
                <w:kern w:val="2"/>
                <w:sz w:val="21"/>
              </w:rPr>
            </w:pPr>
            <w:r>
              <w:rPr>
                <w:kern w:val="2"/>
                <w:sz w:val="21"/>
              </w:rPr>
              <w:t>综合利用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4" w:hRule="atLeast"/>
        </w:trPr>
        <w:tc>
          <w:tcPr>
            <w:tcW w:w="967" w:type="dxa"/>
            <w:vMerge w:val="continue"/>
            <w:tcBorders>
              <w:top w:val="nil"/>
              <w:left w:val="nil"/>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4" w:beforeAutospacing="0" w:afterAutospacing="0"/>
              <w:ind w:left="28"/>
              <w:rPr>
                <w:rFonts w:ascii="Times New Roman"/>
                <w:kern w:val="2"/>
                <w:sz w:val="21"/>
              </w:rPr>
            </w:pPr>
            <w:r>
              <w:rPr>
                <w:rFonts w:ascii="Times New Roman"/>
                <w:w w:val="99"/>
                <w:kern w:val="2"/>
                <w:sz w:val="21"/>
              </w:rPr>
              <w:t>4</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0" w:beforeAutospacing="0" w:afterAutospacing="0"/>
              <w:ind w:left="210" w:right="182"/>
              <w:rPr>
                <w:kern w:val="2"/>
                <w:sz w:val="21"/>
              </w:rPr>
            </w:pPr>
            <w:r>
              <w:rPr>
                <w:kern w:val="2"/>
                <w:sz w:val="21"/>
              </w:rPr>
              <w:t>洗瓶</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0" w:beforeAutospacing="0" w:afterAutospacing="0"/>
              <w:ind w:left="191" w:right="162"/>
              <w:rPr>
                <w:kern w:val="2"/>
                <w:sz w:val="21"/>
              </w:rPr>
            </w:pPr>
            <w:r>
              <w:rPr>
                <w:kern w:val="2"/>
                <w:sz w:val="21"/>
              </w:rPr>
              <w:t>碎瓶渣</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0"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80" w:beforeAutospacing="0" w:afterAutospacing="0"/>
              <w:ind w:left="120" w:right="101"/>
              <w:rPr>
                <w:kern w:val="2"/>
                <w:sz w:val="21"/>
              </w:rPr>
            </w:pPr>
            <w:r>
              <w:rPr>
                <w:kern w:val="2"/>
                <w:sz w:val="21"/>
              </w:rPr>
              <w:t>外运填埋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3" w:hRule="atLeast"/>
        </w:trPr>
        <w:tc>
          <w:tcPr>
            <w:tcW w:w="967" w:type="dxa"/>
            <w:vMerge w:val="continue"/>
            <w:tcBorders>
              <w:top w:val="nil"/>
              <w:left w:val="nil"/>
              <w:bottom w:val="nil"/>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95" w:beforeAutospacing="0" w:afterAutospacing="0"/>
              <w:ind w:left="28"/>
              <w:rPr>
                <w:rFonts w:ascii="Times New Roman"/>
                <w:kern w:val="2"/>
                <w:sz w:val="21"/>
              </w:rPr>
            </w:pPr>
            <w:r>
              <w:rPr>
                <w:rFonts w:ascii="Times New Roman"/>
                <w:w w:val="99"/>
                <w:kern w:val="2"/>
                <w:sz w:val="21"/>
              </w:rPr>
              <w:t>5</w:t>
            </w:r>
          </w:p>
        </w:tc>
        <w:tc>
          <w:tcPr>
            <w:tcW w:w="1494"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1" w:beforeAutospacing="0" w:afterAutospacing="0"/>
              <w:ind w:left="210" w:right="182"/>
              <w:rPr>
                <w:kern w:val="2"/>
                <w:sz w:val="21"/>
              </w:rPr>
            </w:pPr>
            <w:r>
              <w:rPr>
                <w:kern w:val="2"/>
                <w:sz w:val="21"/>
              </w:rPr>
              <w:t>包装</w:t>
            </w:r>
          </w:p>
        </w:tc>
        <w:tc>
          <w:tcPr>
            <w:tcW w:w="2988"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1" w:beforeAutospacing="0" w:afterAutospacing="0"/>
              <w:ind w:left="186" w:right="162"/>
              <w:rPr>
                <w:kern w:val="2"/>
                <w:sz w:val="21"/>
              </w:rPr>
            </w:pPr>
            <w:r>
              <w:rPr>
                <w:kern w:val="2"/>
                <w:sz w:val="21"/>
              </w:rPr>
              <w:t>破纸箱（盒）</w:t>
            </w:r>
          </w:p>
        </w:tc>
        <w:tc>
          <w:tcPr>
            <w:tcW w:w="806"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1"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81" w:beforeAutospacing="0" w:afterAutospacing="0"/>
              <w:ind w:left="120" w:right="101"/>
              <w:rPr>
                <w:kern w:val="2"/>
                <w:sz w:val="21"/>
              </w:rPr>
            </w:pPr>
            <w:r>
              <w:rPr>
                <w:kern w:val="2"/>
                <w:sz w:val="21"/>
              </w:rPr>
              <w:t>综合利用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3" w:hRule="atLeast"/>
        </w:trPr>
        <w:tc>
          <w:tcPr>
            <w:tcW w:w="967" w:type="dxa"/>
            <w:tcBorders>
              <w:top w:val="nil"/>
              <w:left w:val="nil"/>
              <w:right w:val="single" w:color="000000" w:sz="4" w:space="0"/>
            </w:tcBorders>
          </w:tcPr>
          <w:p>
            <w:pPr>
              <w:keepNext w:val="0"/>
              <w:keepLines w:val="0"/>
              <w:suppressLineNumbers w:val="0"/>
              <w:spacing w:beforeAutospacing="0" w:afterAutospacing="0"/>
              <w:rPr>
                <w:kern w:val="2"/>
                <w:sz w:val="2"/>
                <w:szCs w:val="2"/>
              </w:rPr>
            </w:pPr>
          </w:p>
        </w:tc>
        <w:tc>
          <w:tcPr>
            <w:tcW w:w="739" w:type="dxa"/>
            <w:tcBorders>
              <w:top w:val="single" w:color="000000" w:sz="4" w:space="0"/>
              <w:left w:val="single" w:color="000000" w:sz="4" w:space="0"/>
              <w:right w:val="single" w:color="000000" w:sz="4" w:space="0"/>
            </w:tcBorders>
          </w:tcPr>
          <w:p>
            <w:pPr>
              <w:pStyle w:val="21"/>
              <w:keepNext w:val="0"/>
              <w:keepLines w:val="0"/>
              <w:suppressLineNumbers w:val="0"/>
              <w:spacing w:before="95" w:beforeAutospacing="0" w:afterAutospacing="0"/>
              <w:ind w:left="28"/>
              <w:rPr>
                <w:rFonts w:hint="eastAsia" w:ascii="Times New Roman" w:eastAsia="宋体"/>
                <w:w w:val="99"/>
                <w:kern w:val="2"/>
                <w:sz w:val="21"/>
                <w:lang w:val="en-US" w:eastAsia="zh-CN"/>
              </w:rPr>
            </w:pPr>
            <w:r>
              <w:rPr>
                <w:rFonts w:hint="eastAsia" w:ascii="Times New Roman"/>
                <w:w w:val="99"/>
                <w:kern w:val="2"/>
                <w:sz w:val="21"/>
                <w:lang w:val="en-US" w:eastAsia="zh-CN"/>
              </w:rPr>
              <w:t>6</w:t>
            </w:r>
          </w:p>
        </w:tc>
        <w:tc>
          <w:tcPr>
            <w:tcW w:w="1494" w:type="dxa"/>
            <w:tcBorders>
              <w:top w:val="single" w:color="000000" w:sz="4" w:space="0"/>
              <w:left w:val="single" w:color="000000" w:sz="4" w:space="0"/>
              <w:right w:val="single" w:color="000000" w:sz="4" w:space="0"/>
            </w:tcBorders>
          </w:tcPr>
          <w:p>
            <w:pPr>
              <w:pStyle w:val="21"/>
              <w:keepNext w:val="0"/>
              <w:keepLines w:val="0"/>
              <w:suppressLineNumbers w:val="0"/>
              <w:spacing w:before="81" w:beforeAutospacing="0" w:afterAutospacing="0"/>
              <w:ind w:left="210" w:right="182"/>
              <w:rPr>
                <w:rFonts w:hint="default" w:eastAsia="宋体"/>
                <w:kern w:val="2"/>
                <w:sz w:val="21"/>
                <w:lang w:val="en-US" w:eastAsia="zh-CN"/>
              </w:rPr>
            </w:pPr>
            <w:r>
              <w:rPr>
                <w:rFonts w:hint="eastAsia"/>
                <w:kern w:val="2"/>
                <w:sz w:val="21"/>
                <w:lang w:val="en-US" w:eastAsia="zh-CN"/>
              </w:rPr>
              <w:t>生活垃圾</w:t>
            </w:r>
          </w:p>
        </w:tc>
        <w:tc>
          <w:tcPr>
            <w:tcW w:w="2988" w:type="dxa"/>
            <w:tcBorders>
              <w:top w:val="single" w:color="000000" w:sz="4" w:space="0"/>
              <w:left w:val="single" w:color="000000" w:sz="4" w:space="0"/>
              <w:right w:val="single" w:color="000000" w:sz="4" w:space="0"/>
            </w:tcBorders>
          </w:tcPr>
          <w:p>
            <w:pPr>
              <w:pStyle w:val="21"/>
              <w:keepNext w:val="0"/>
              <w:keepLines w:val="0"/>
              <w:suppressLineNumbers w:val="0"/>
              <w:spacing w:before="81" w:beforeAutospacing="0" w:afterAutospacing="0"/>
              <w:ind w:left="186" w:right="162"/>
              <w:rPr>
                <w:rFonts w:hint="default" w:eastAsia="宋体"/>
                <w:kern w:val="2"/>
                <w:sz w:val="21"/>
                <w:lang w:val="en-US" w:eastAsia="zh-CN"/>
              </w:rPr>
            </w:pPr>
            <w:r>
              <w:rPr>
                <w:rFonts w:hint="eastAsia"/>
                <w:kern w:val="2"/>
                <w:sz w:val="21"/>
                <w:lang w:val="en-US" w:eastAsia="zh-CN"/>
              </w:rPr>
              <w:t>生活垃圾</w:t>
            </w:r>
          </w:p>
        </w:tc>
        <w:tc>
          <w:tcPr>
            <w:tcW w:w="806" w:type="dxa"/>
            <w:tcBorders>
              <w:top w:val="single" w:color="000000" w:sz="4" w:space="0"/>
              <w:left w:val="single" w:color="000000" w:sz="4" w:space="0"/>
              <w:right w:val="single" w:color="000000" w:sz="4" w:space="0"/>
            </w:tcBorders>
          </w:tcPr>
          <w:p>
            <w:pPr>
              <w:pStyle w:val="21"/>
              <w:keepNext w:val="0"/>
              <w:keepLines w:val="0"/>
              <w:suppressLineNumbers w:val="0"/>
              <w:spacing w:before="81" w:beforeAutospacing="0" w:afterAutospacing="0"/>
              <w:ind w:left="203"/>
              <w:jc w:val="left"/>
              <w:rPr>
                <w:kern w:val="2"/>
                <w:sz w:val="21"/>
              </w:rPr>
            </w:pPr>
            <w:r>
              <w:rPr>
                <w:kern w:val="2"/>
                <w:sz w:val="21"/>
              </w:rPr>
              <w:t>间断</w:t>
            </w:r>
          </w:p>
        </w:tc>
        <w:tc>
          <w:tcPr>
            <w:tcW w:w="1528" w:type="dxa"/>
            <w:tcBorders>
              <w:top w:val="single" w:color="000000" w:sz="4" w:space="0"/>
              <w:left w:val="single" w:color="000000" w:sz="4" w:space="0"/>
              <w:right w:val="nil"/>
            </w:tcBorders>
          </w:tcPr>
          <w:p>
            <w:pPr>
              <w:pStyle w:val="21"/>
              <w:keepNext w:val="0"/>
              <w:keepLines w:val="0"/>
              <w:suppressLineNumbers w:val="0"/>
              <w:spacing w:before="81" w:beforeAutospacing="0" w:afterAutospacing="0"/>
              <w:ind w:left="120" w:right="101"/>
              <w:rPr>
                <w:rFonts w:hint="eastAsia" w:eastAsia="宋体"/>
                <w:kern w:val="2"/>
                <w:sz w:val="21"/>
                <w:lang w:eastAsia="zh-CN"/>
              </w:rPr>
            </w:pPr>
            <w:r>
              <w:rPr>
                <w:kern w:val="2"/>
                <w:sz w:val="21"/>
              </w:rPr>
              <w:t>外运</w:t>
            </w:r>
            <w:r>
              <w:rPr>
                <w:rFonts w:hint="eastAsia"/>
                <w:kern w:val="2"/>
                <w:sz w:val="21"/>
                <w:lang w:val="en-US" w:eastAsia="zh-CN"/>
              </w:rPr>
              <w:t>处置</w:t>
            </w:r>
          </w:p>
        </w:tc>
      </w:tr>
    </w:tbl>
    <w:p>
      <w:pPr>
        <w:spacing w:after="0"/>
        <w:rPr>
          <w:sz w:val="21"/>
        </w:rPr>
        <w:sectPr>
          <w:pgSz w:w="11910" w:h="16840"/>
          <w:pgMar w:top="1040" w:right="840" w:bottom="260" w:left="1560" w:header="858" w:footer="80" w:gutter="0"/>
        </w:sectPr>
      </w:pPr>
    </w:p>
    <w:p>
      <w:pPr>
        <w:pStyle w:val="8"/>
        <w:spacing w:before="5"/>
      </w:pPr>
    </w:p>
    <w:p>
      <w:pPr>
        <w:pStyle w:val="5"/>
        <w:numPr>
          <w:ilvl w:val="1"/>
          <w:numId w:val="5"/>
        </w:numPr>
        <w:tabs>
          <w:tab w:val="left" w:pos="660"/>
        </w:tabs>
        <w:spacing w:before="71" w:after="0" w:line="240" w:lineRule="auto"/>
        <w:ind w:left="660" w:right="0" w:hanging="420"/>
        <w:jc w:val="both"/>
        <w:outlineLvl w:val="1"/>
      </w:pPr>
      <w:bookmarkStart w:id="30" w:name="4.1主要污染源、污染物处理和排放"/>
      <w:bookmarkEnd w:id="30"/>
      <w:bookmarkStart w:id="31" w:name="_bookmark10"/>
      <w:bookmarkEnd w:id="31"/>
      <w:bookmarkStart w:id="32" w:name="_bookmark10"/>
      <w:bookmarkEnd w:id="32"/>
      <w:bookmarkStart w:id="33" w:name="_Toc22011"/>
      <w:r>
        <w:t>主要污染源、污染物处理和排放</w:t>
      </w:r>
      <w:bookmarkEnd w:id="33"/>
    </w:p>
    <w:p>
      <w:pPr>
        <w:pStyle w:val="7"/>
        <w:numPr>
          <w:ilvl w:val="2"/>
          <w:numId w:val="5"/>
        </w:numPr>
        <w:tabs>
          <w:tab w:val="left" w:pos="780"/>
        </w:tabs>
        <w:spacing w:before="120" w:after="0" w:line="240" w:lineRule="auto"/>
        <w:ind w:left="780" w:right="0" w:hanging="540"/>
        <w:jc w:val="both"/>
        <w:outlineLvl w:val="2"/>
      </w:pPr>
      <w:bookmarkStart w:id="34" w:name="4.1.1废水排放及治理"/>
      <w:bookmarkEnd w:id="34"/>
      <w:bookmarkStart w:id="35" w:name="4.1.1废水排放及治理"/>
      <w:bookmarkEnd w:id="35"/>
      <w:r>
        <w:t>废水排放及治理</w:t>
      </w:r>
    </w:p>
    <w:p>
      <w:pPr>
        <w:pStyle w:val="8"/>
        <w:spacing w:before="117" w:line="364" w:lineRule="auto"/>
        <w:ind w:left="240" w:right="955" w:firstLine="480"/>
        <w:jc w:val="both"/>
        <w:rPr>
          <w:rFonts w:hint="default" w:eastAsia="宋体"/>
          <w:color w:val="auto"/>
          <w:lang w:val="en-US" w:eastAsia="zh-CN"/>
        </w:rPr>
      </w:pPr>
      <w:r>
        <w:rPr>
          <w:spacing w:val="-7"/>
        </w:rPr>
        <w:t>本项目废水主要包括蒸馏锅底</w:t>
      </w:r>
      <w:r>
        <w:rPr>
          <w:color w:val="auto"/>
          <w:spacing w:val="-7"/>
        </w:rPr>
        <w:t>废水及其清洗废水、窖液、职工生活污水、地</w:t>
      </w:r>
      <w:r>
        <w:rPr>
          <w:color w:val="auto"/>
          <w:spacing w:val="-6"/>
        </w:rPr>
        <w:t>坪冲洗水及设备清洗水及包装车间洗瓶水等。本项目产生的生产废水及生活废水</w:t>
      </w:r>
      <w:r>
        <w:rPr>
          <w:color w:val="auto"/>
          <w:spacing w:val="-5"/>
        </w:rPr>
        <w:t>均</w:t>
      </w:r>
      <w:r>
        <w:rPr>
          <w:rFonts w:hint="eastAsia"/>
          <w:color w:val="auto"/>
          <w:spacing w:val="-5"/>
          <w:lang w:val="en-US" w:eastAsia="zh-CN"/>
        </w:rPr>
        <w:t>经管网可进入仁怀市水务净水有限责任公司管理的石火炉污水处理厂处理。</w:t>
      </w:r>
    </w:p>
    <w:p>
      <w:pPr>
        <w:pStyle w:val="8"/>
        <w:spacing w:line="362" w:lineRule="auto"/>
        <w:ind w:left="240" w:right="717" w:firstLine="480"/>
      </w:pPr>
      <w:r>
        <w:rPr>
          <w:spacing w:val="-6"/>
        </w:rPr>
        <w:t>本项目建设方与</w:t>
      </w:r>
      <w:r>
        <w:rPr>
          <w:rFonts w:hint="eastAsia"/>
          <w:spacing w:val="-6"/>
          <w:lang w:val="en-US" w:eastAsia="zh-CN"/>
        </w:rPr>
        <w:t>仁怀市水务净水有限责任公司</w:t>
      </w:r>
      <w:r>
        <w:rPr>
          <w:spacing w:val="-6"/>
        </w:rPr>
        <w:t>签订的《白酒废水处理协议书》</w:t>
      </w:r>
      <w:r>
        <w:rPr>
          <w:spacing w:val="2"/>
        </w:rPr>
        <w:t>中对出厂废水的各项指标要求为：</w:t>
      </w:r>
      <w:r>
        <w:rPr>
          <w:rFonts w:ascii="Times New Roman" w:hAnsi="Times New Roman" w:eastAsia="Times New Roman"/>
        </w:rPr>
        <w:t>COD</w:t>
      </w:r>
      <w:r>
        <w:t>≤</w:t>
      </w:r>
      <w:r>
        <w:rPr>
          <w:rFonts w:hint="eastAsia" w:ascii="Times New Roman" w:hAnsi="Times New Roman"/>
          <w:lang w:val="en-US" w:eastAsia="zh-CN"/>
        </w:rPr>
        <w:t>8</w:t>
      </w:r>
      <w:r>
        <w:rPr>
          <w:rFonts w:ascii="Times New Roman" w:hAnsi="Times New Roman" w:eastAsia="Times New Roman"/>
        </w:rPr>
        <w:t>000mg/L</w:t>
      </w:r>
      <w:r>
        <w:rPr>
          <w:spacing w:val="7"/>
        </w:rPr>
        <w:t>、</w:t>
      </w:r>
      <w:r>
        <w:rPr>
          <w:rFonts w:ascii="Times New Roman" w:hAnsi="Times New Roman" w:eastAsia="Times New Roman"/>
          <w:position w:val="2"/>
        </w:rPr>
        <w:t>NH</w:t>
      </w:r>
      <w:r>
        <w:rPr>
          <w:rFonts w:ascii="Times New Roman" w:hAnsi="Times New Roman" w:eastAsia="Times New Roman"/>
          <w:position w:val="2"/>
          <w:vertAlign w:val="subscript"/>
        </w:rPr>
        <w:t>3</w:t>
      </w:r>
      <w:r>
        <w:rPr>
          <w:rFonts w:ascii="Times New Roman" w:hAnsi="Times New Roman" w:eastAsia="Times New Roman"/>
          <w:position w:val="2"/>
          <w:vertAlign w:val="baseline"/>
        </w:rPr>
        <w:t>-N</w:t>
      </w:r>
      <w:r>
        <w:rPr>
          <w:position w:val="2"/>
          <w:vertAlign w:val="baseline"/>
        </w:rPr>
        <w:t>≤</w:t>
      </w:r>
      <w:r>
        <w:rPr>
          <w:rFonts w:hint="eastAsia" w:ascii="Times New Roman" w:hAnsi="Times New Roman"/>
          <w:position w:val="2"/>
          <w:vertAlign w:val="baseline"/>
          <w:lang w:val="en-US" w:eastAsia="zh-CN"/>
        </w:rPr>
        <w:t>100</w:t>
      </w:r>
      <w:r>
        <w:rPr>
          <w:rFonts w:ascii="Times New Roman" w:hAnsi="Times New Roman" w:eastAsia="Times New Roman"/>
          <w:position w:val="2"/>
          <w:vertAlign w:val="baseline"/>
        </w:rPr>
        <w:t>mg/L</w:t>
      </w:r>
      <w:r>
        <w:rPr>
          <w:position w:val="2"/>
          <w:vertAlign w:val="baseline"/>
        </w:rPr>
        <w:t>、</w:t>
      </w:r>
      <w:r>
        <w:rPr>
          <w:rFonts w:ascii="Times New Roman" w:hAnsi="Times New Roman" w:eastAsia="Times New Roman"/>
          <w:position w:val="2"/>
          <w:vertAlign w:val="baseline"/>
        </w:rPr>
        <w:t>TN</w:t>
      </w:r>
      <w:r>
        <w:rPr>
          <w:position w:val="2"/>
          <w:vertAlign w:val="baseline"/>
        </w:rPr>
        <w:t>≤</w:t>
      </w:r>
      <w:r>
        <w:rPr>
          <w:rFonts w:hint="eastAsia" w:ascii="Times New Roman" w:hAnsi="Times New Roman"/>
          <w:position w:val="2"/>
          <w:vertAlign w:val="baseline"/>
          <w:lang w:val="en-US" w:eastAsia="zh-CN"/>
        </w:rPr>
        <w:t>150</w:t>
      </w:r>
      <w:r>
        <w:rPr>
          <w:rFonts w:ascii="Times New Roman" w:hAnsi="Times New Roman" w:eastAsia="Times New Roman"/>
          <w:position w:val="2"/>
          <w:vertAlign w:val="baseline"/>
        </w:rPr>
        <w:t>mg/L</w:t>
      </w:r>
      <w:r>
        <w:rPr>
          <w:position w:val="2"/>
          <w:vertAlign w:val="baseline"/>
        </w:rPr>
        <w:t>、</w:t>
      </w:r>
      <w:r>
        <w:rPr>
          <w:rFonts w:ascii="Times New Roman" w:hAnsi="Times New Roman" w:eastAsia="Times New Roman"/>
          <w:position w:val="2"/>
          <w:vertAlign w:val="baseline"/>
        </w:rPr>
        <w:t>TP</w:t>
      </w:r>
      <w:r>
        <w:rPr>
          <w:position w:val="2"/>
          <w:vertAlign w:val="baseline"/>
        </w:rPr>
        <w:t>≤</w:t>
      </w:r>
      <w:r>
        <w:rPr>
          <w:rFonts w:hint="eastAsia" w:ascii="Times New Roman" w:hAnsi="Times New Roman"/>
          <w:position w:val="2"/>
          <w:vertAlign w:val="baseline"/>
          <w:lang w:val="en-US" w:eastAsia="zh-CN"/>
        </w:rPr>
        <w:t>50</w:t>
      </w:r>
      <w:r>
        <w:rPr>
          <w:rFonts w:ascii="Times New Roman" w:hAnsi="Times New Roman" w:eastAsia="Times New Roman"/>
          <w:position w:val="2"/>
          <w:vertAlign w:val="baseline"/>
        </w:rPr>
        <w:t>mg/L</w:t>
      </w:r>
      <w:r>
        <w:rPr>
          <w:spacing w:val="-11"/>
          <w:position w:val="2"/>
          <w:vertAlign w:val="baseline"/>
        </w:rPr>
        <w:t xml:space="preserve">，详见附件 </w:t>
      </w:r>
      <w:r>
        <w:rPr>
          <w:rFonts w:ascii="Times New Roman" w:hAnsi="Times New Roman" w:eastAsia="Times New Roman"/>
          <w:position w:val="2"/>
          <w:vertAlign w:val="baseline"/>
        </w:rPr>
        <w:t>3</w:t>
      </w:r>
      <w:r>
        <w:rPr>
          <w:position w:val="2"/>
          <w:vertAlign w:val="baseline"/>
        </w:rPr>
        <w:t>。</w:t>
      </w:r>
    </w:p>
    <w:p>
      <w:pPr>
        <w:pStyle w:val="7"/>
        <w:numPr>
          <w:ilvl w:val="2"/>
          <w:numId w:val="5"/>
        </w:numPr>
        <w:tabs>
          <w:tab w:val="left" w:pos="780"/>
        </w:tabs>
        <w:spacing w:before="117" w:after="0" w:line="240" w:lineRule="auto"/>
        <w:ind w:left="780" w:right="0" w:hanging="540"/>
        <w:jc w:val="left"/>
        <w:outlineLvl w:val="2"/>
      </w:pPr>
      <w:bookmarkStart w:id="36" w:name="4.1.2废气排放及治理"/>
      <w:bookmarkEnd w:id="36"/>
      <w:bookmarkStart w:id="37" w:name="4.1.2废气排放及治理"/>
      <w:bookmarkEnd w:id="37"/>
      <w:r>
        <w:t>废气排放及治理</w:t>
      </w:r>
    </w:p>
    <w:p>
      <w:pPr>
        <w:pStyle w:val="8"/>
        <w:spacing w:before="197"/>
        <w:ind w:left="720"/>
      </w:pPr>
      <w:r>
        <w:t>本项目营运期废气主要包括磨曲、高粱破碎过程中产生的粉尘，锅炉烟气等。</w:t>
      </w:r>
    </w:p>
    <w:p>
      <w:pPr>
        <w:pStyle w:val="20"/>
        <w:numPr>
          <w:ilvl w:val="0"/>
          <w:numId w:val="0"/>
        </w:numPr>
        <w:tabs>
          <w:tab w:val="left" w:pos="1321"/>
        </w:tabs>
        <w:spacing w:before="81" w:after="0" w:line="240" w:lineRule="auto"/>
        <w:ind w:left="720" w:leftChars="0" w:right="0" w:rightChars="0"/>
        <w:jc w:val="left"/>
        <w:rPr>
          <w:sz w:val="24"/>
        </w:rPr>
      </w:pPr>
      <w:r>
        <w:rPr>
          <w:rFonts w:hint="eastAsia"/>
          <w:sz w:val="24"/>
          <w:lang w:eastAsia="zh-CN"/>
        </w:rPr>
        <w:t>（</w:t>
      </w:r>
      <w:r>
        <w:rPr>
          <w:rFonts w:hint="eastAsia"/>
          <w:sz w:val="24"/>
          <w:lang w:val="en-US" w:eastAsia="zh-CN"/>
        </w:rPr>
        <w:t>1</w:t>
      </w:r>
      <w:r>
        <w:rPr>
          <w:rFonts w:hint="eastAsia"/>
          <w:sz w:val="24"/>
          <w:lang w:eastAsia="zh-CN"/>
        </w:rPr>
        <w:t>）</w:t>
      </w:r>
      <w:r>
        <w:rPr>
          <w:sz w:val="24"/>
        </w:rPr>
        <w:t>小麦、高粱破碎，磨曲产生的粉尘</w:t>
      </w:r>
    </w:p>
    <w:p>
      <w:pPr>
        <w:pStyle w:val="8"/>
        <w:spacing w:before="130" w:line="364" w:lineRule="auto"/>
        <w:ind w:left="240" w:right="886" w:firstLine="480"/>
      </w:pPr>
      <w:r>
        <w:t>本项目小麦用辊式破碎机破碎，把麦压成</w:t>
      </w:r>
      <w:r>
        <w:rPr>
          <w:rFonts w:ascii="Times New Roman" w:hAnsi="Times New Roman" w:eastAsia="Times New Roman"/>
        </w:rPr>
        <w:t>“</w:t>
      </w:r>
      <w:r>
        <w:t>梅花瓣</w:t>
      </w:r>
      <w:r>
        <w:rPr>
          <w:rFonts w:ascii="Times New Roman" w:hAnsi="Times New Roman" w:eastAsia="Times New Roman"/>
        </w:rPr>
        <w:t>”</w:t>
      </w:r>
      <w:r>
        <w:t>薄片，该工序破碎的小麦为湿料，且破碎粒径较大，因此基本无粉尘产生。</w:t>
      </w:r>
    </w:p>
    <w:p>
      <w:pPr>
        <w:autoSpaceDE/>
        <w:autoSpaceDN/>
        <w:spacing w:before="0" w:after="0" w:line="240" w:lineRule="auto"/>
        <w:ind w:left="0" w:right="0" w:firstLine="720" w:firstLineChars="300"/>
        <w:jc w:val="both"/>
        <w:rPr>
          <w:sz w:val="24"/>
        </w:rPr>
      </w:pPr>
      <w:r>
        <w:rPr>
          <w:rFonts w:hint="eastAsia" w:ascii="Calibri" w:hAnsi="Calibri" w:cs="Times New Roman"/>
          <w:kern w:val="2"/>
          <w:sz w:val="24"/>
          <w:szCs w:val="24"/>
          <w:lang w:val="en-US" w:eastAsia="zh-CN" w:bidi="ar-SA"/>
        </w:rPr>
        <w:t>（2）</w:t>
      </w:r>
      <w:r>
        <w:rPr>
          <w:rFonts w:ascii="Calibri" w:hAnsi="Calibri" w:cs="Times New Roman"/>
          <w:kern w:val="2"/>
          <w:sz w:val="24"/>
          <w:szCs w:val="24"/>
          <w:lang w:val="en-US" w:bidi="ar-SA"/>
        </w:rPr>
        <w:t>高粱破碎和磨曲工序中有粉尘产生，经过车间内设置的布袋除尘器处</w:t>
      </w:r>
    </w:p>
    <w:p>
      <w:pPr>
        <w:pStyle w:val="8"/>
        <w:spacing w:before="158"/>
        <w:ind w:left="240"/>
      </w:pPr>
      <w:r>
        <w:t>理后经</w:t>
      </w:r>
      <w:r>
        <w:rPr>
          <w:rFonts w:hint="eastAsia"/>
          <w:lang w:val="en-US" w:eastAsia="zh-CN"/>
        </w:rPr>
        <w:t>制曲车间</w:t>
      </w:r>
      <w:r>
        <w:t xml:space="preserve"> </w:t>
      </w:r>
      <w:r>
        <w:rPr>
          <w:rFonts w:ascii="Times New Roman" w:eastAsia="Times New Roman"/>
        </w:rPr>
        <w:t xml:space="preserve">15m </w:t>
      </w:r>
      <w:r>
        <w:t>的排气筒排放，收集的粉尘作为原材料回用。</w:t>
      </w:r>
    </w:p>
    <w:p>
      <w:pPr>
        <w:pStyle w:val="20"/>
        <w:numPr>
          <w:ilvl w:val="0"/>
          <w:numId w:val="0"/>
        </w:numPr>
        <w:tabs>
          <w:tab w:val="left" w:pos="1321"/>
        </w:tabs>
        <w:spacing w:before="160" w:after="0" w:line="240" w:lineRule="auto"/>
        <w:ind w:left="720" w:leftChars="0" w:right="0" w:rightChars="0"/>
        <w:jc w:val="left"/>
        <w:rPr>
          <w:sz w:val="24"/>
        </w:rPr>
      </w:pPr>
      <w:r>
        <w:rPr>
          <w:rFonts w:hint="eastAsia"/>
          <w:sz w:val="24"/>
          <w:lang w:eastAsia="zh-CN"/>
        </w:rPr>
        <w:t>（</w:t>
      </w:r>
      <w:r>
        <w:rPr>
          <w:rFonts w:hint="eastAsia"/>
          <w:sz w:val="24"/>
          <w:lang w:val="en-US" w:eastAsia="zh-CN"/>
        </w:rPr>
        <w:t>3</w:t>
      </w:r>
      <w:r>
        <w:rPr>
          <w:rFonts w:hint="eastAsia"/>
          <w:sz w:val="24"/>
          <w:lang w:eastAsia="zh-CN"/>
        </w:rPr>
        <w:t>）</w:t>
      </w:r>
      <w:r>
        <w:rPr>
          <w:sz w:val="24"/>
        </w:rPr>
        <w:t>锅炉废气</w:t>
      </w:r>
    </w:p>
    <w:p>
      <w:pPr>
        <w:pStyle w:val="8"/>
        <w:spacing w:before="161" w:line="364" w:lineRule="auto"/>
        <w:ind w:left="240" w:right="955" w:firstLine="480"/>
        <w:jc w:val="both"/>
      </w:pPr>
      <w:r>
        <w:t>根据环评内容，本项目采用</w:t>
      </w:r>
      <w:r>
        <w:rPr>
          <w:rFonts w:hint="eastAsia"/>
          <w:lang w:val="en-US" w:eastAsia="zh-CN"/>
        </w:rPr>
        <w:t>3台燃气</w:t>
      </w:r>
      <w:r>
        <w:t>锅炉，</w:t>
      </w:r>
      <w:r>
        <w:rPr>
          <w:rFonts w:hint="default" w:ascii="Times New Roman" w:hAnsi="Times New Roman" w:eastAsia="宋体" w:cs="Times New Roman"/>
          <w:bCs/>
          <w:color w:val="auto"/>
          <w:kern w:val="2"/>
        </w:rPr>
        <w:t>使用清洁能源天然气，</w:t>
      </w:r>
      <w:r>
        <w:t>燃烧产生的废气</w:t>
      </w:r>
      <w:r>
        <w:rPr>
          <w:rFonts w:hint="default" w:ascii="Times New Roman" w:hAnsi="Times New Roman" w:eastAsia="宋体" w:cs="Times New Roman"/>
          <w:bCs/>
          <w:color w:val="auto"/>
          <w:kern w:val="2"/>
        </w:rPr>
        <w:t>经直径为</w:t>
      </w:r>
      <w:r>
        <w:rPr>
          <w:rFonts w:hint="default" w:ascii="Times New Roman" w:hAnsi="Times New Roman" w:eastAsia="宋体" w:cs="Times New Roman"/>
          <w:bCs/>
          <w:color w:val="auto"/>
          <w:kern w:val="2"/>
          <w:lang w:val="en-US" w:eastAsia="zh-CN"/>
        </w:rPr>
        <w:t>0.5</w:t>
      </w:r>
      <w:r>
        <w:rPr>
          <w:rFonts w:hint="default" w:ascii="Times New Roman" w:hAnsi="Times New Roman" w:eastAsia="宋体" w:cs="Times New Roman"/>
          <w:bCs/>
          <w:color w:val="auto"/>
          <w:kern w:val="2"/>
        </w:rPr>
        <w:t>m、高度为</w:t>
      </w:r>
      <w:r>
        <w:rPr>
          <w:rFonts w:hint="default" w:ascii="Times New Roman" w:hAnsi="Times New Roman" w:eastAsia="宋体" w:cs="Times New Roman"/>
          <w:bCs/>
          <w:color w:val="auto"/>
          <w:kern w:val="2"/>
          <w:lang w:val="en-US" w:eastAsia="zh-CN"/>
        </w:rPr>
        <w:t>15</w:t>
      </w:r>
      <w:r>
        <w:rPr>
          <w:rFonts w:hint="default" w:ascii="Times New Roman" w:hAnsi="Times New Roman" w:eastAsia="宋体" w:cs="Times New Roman"/>
          <w:bCs/>
          <w:color w:val="auto"/>
          <w:kern w:val="2"/>
        </w:rPr>
        <w:t>m的</w:t>
      </w:r>
      <w:r>
        <w:rPr>
          <w:rFonts w:hint="default" w:ascii="Times New Roman" w:hAnsi="Times New Roman" w:eastAsia="宋体" w:cs="Times New Roman"/>
          <w:bCs/>
          <w:color w:val="auto"/>
          <w:kern w:val="2"/>
          <w:lang w:val="en-US" w:eastAsia="zh-CN"/>
        </w:rPr>
        <w:t>1</w:t>
      </w:r>
      <w:r>
        <w:rPr>
          <w:rFonts w:hint="default" w:ascii="Times New Roman" w:hAnsi="Times New Roman" w:eastAsia="宋体" w:cs="Times New Roman"/>
          <w:bCs/>
          <w:color w:val="auto"/>
          <w:kern w:val="2"/>
        </w:rPr>
        <w:t>根</w:t>
      </w:r>
      <w:r>
        <w:rPr>
          <w:rFonts w:hint="eastAsia" w:ascii="Times New Roman" w:hAnsi="Times New Roman" w:cs="Times New Roman"/>
          <w:bCs/>
          <w:color w:val="auto"/>
          <w:kern w:val="2"/>
          <w:lang w:val="en-US" w:eastAsia="zh-CN"/>
        </w:rPr>
        <w:t>锅炉</w:t>
      </w:r>
      <w:r>
        <w:rPr>
          <w:rFonts w:hint="default" w:ascii="Times New Roman" w:hAnsi="Times New Roman" w:eastAsia="宋体" w:cs="Times New Roman"/>
          <w:bCs/>
          <w:color w:val="auto"/>
          <w:kern w:val="2"/>
        </w:rPr>
        <w:t>烟囱排放</w:t>
      </w:r>
    </w:p>
    <w:p>
      <w:pPr>
        <w:pStyle w:val="7"/>
        <w:numPr>
          <w:ilvl w:val="2"/>
          <w:numId w:val="5"/>
        </w:numPr>
        <w:tabs>
          <w:tab w:val="left" w:pos="780"/>
        </w:tabs>
        <w:spacing w:before="37" w:after="0" w:line="240" w:lineRule="auto"/>
        <w:ind w:left="780" w:right="0" w:hanging="540"/>
        <w:jc w:val="left"/>
        <w:outlineLvl w:val="2"/>
      </w:pPr>
      <w:bookmarkStart w:id="38" w:name="4.1.3噪声产生及治理"/>
      <w:bookmarkEnd w:id="38"/>
      <w:bookmarkStart w:id="39" w:name="4.1.3噪声产生及治理"/>
      <w:bookmarkEnd w:id="39"/>
      <w:r>
        <w:t>噪声产生及治理</w:t>
      </w:r>
    </w:p>
    <w:p>
      <w:pPr>
        <w:pStyle w:val="8"/>
        <w:spacing w:before="117" w:line="364" w:lineRule="auto"/>
        <w:ind w:left="240" w:right="957" w:firstLine="480"/>
      </w:pPr>
      <w:r>
        <w:rPr>
          <w:spacing w:val="-8"/>
        </w:rPr>
        <w:t>项目主要噪声源为粉碎机、风机、拌料机、破碎机、打糟机、酒泵等，噪声</w:t>
      </w:r>
      <w:r>
        <w:rPr>
          <w:spacing w:val="-16"/>
        </w:rPr>
        <w:t xml:space="preserve">级约在 </w:t>
      </w:r>
      <w:r>
        <w:rPr>
          <w:rFonts w:hint="eastAsia" w:ascii="Times New Roman"/>
          <w:lang w:val="en-US" w:eastAsia="zh-CN"/>
        </w:rPr>
        <w:t>65</w:t>
      </w:r>
      <w:r>
        <w:t>～</w:t>
      </w:r>
      <w:r>
        <w:rPr>
          <w:rFonts w:hint="eastAsia" w:ascii="Times New Roman"/>
          <w:lang w:val="en-US" w:eastAsia="zh-CN"/>
        </w:rPr>
        <w:t>85</w:t>
      </w:r>
      <w:r>
        <w:rPr>
          <w:rFonts w:ascii="Times New Roman" w:eastAsia="Times New Roman"/>
        </w:rPr>
        <w:t>dB(A)</w:t>
      </w:r>
      <w:r>
        <w:t>。</w:t>
      </w:r>
    </w:p>
    <w:p>
      <w:pPr>
        <w:pStyle w:val="8"/>
        <w:spacing w:before="2" w:line="362" w:lineRule="auto"/>
        <w:ind w:left="240" w:right="957" w:firstLine="480"/>
      </w:pPr>
      <w:r>
        <w:rPr>
          <w:spacing w:val="-6"/>
        </w:rPr>
        <w:t>本项目选用符合国家有关标准的低噪声设备；加强设备的维护和保养，保持</w:t>
      </w:r>
      <w:r>
        <w:t>机械润滑，降低运行噪声；对扰动较大的机械设备使用减震机座降低噪声。</w:t>
      </w:r>
    </w:p>
    <w:p>
      <w:pPr>
        <w:pStyle w:val="7"/>
        <w:numPr>
          <w:ilvl w:val="2"/>
          <w:numId w:val="5"/>
        </w:numPr>
        <w:tabs>
          <w:tab w:val="left" w:pos="780"/>
        </w:tabs>
        <w:spacing w:before="120" w:after="0" w:line="360" w:lineRule="auto"/>
        <w:ind w:left="780" w:right="0" w:hanging="540"/>
        <w:jc w:val="left"/>
        <w:outlineLvl w:val="2"/>
      </w:pPr>
      <w:bookmarkStart w:id="40" w:name="_bookmark11"/>
      <w:bookmarkEnd w:id="40"/>
      <w:bookmarkStart w:id="41" w:name="4.2主要污染源及处理设施"/>
      <w:bookmarkEnd w:id="41"/>
      <w:bookmarkStart w:id="42" w:name="_bookmark11"/>
      <w:bookmarkEnd w:id="42"/>
      <w:bookmarkStart w:id="43" w:name="4.1.4固体废物的产生及治理"/>
      <w:bookmarkEnd w:id="43"/>
      <w:bookmarkStart w:id="44" w:name="4.1.4固体废物的产生及治理"/>
      <w:bookmarkEnd w:id="44"/>
      <w:bookmarkStart w:id="45" w:name="_Toc31416"/>
      <w:r>
        <w:t>固体废物的产生及治理</w:t>
      </w:r>
    </w:p>
    <w:p>
      <w:pPr>
        <w:pStyle w:val="8"/>
        <w:spacing w:before="1" w:line="360" w:lineRule="auto"/>
        <w:ind w:left="240" w:leftChars="109" w:firstLine="456" w:firstLineChars="200"/>
      </w:pPr>
      <w:r>
        <w:rPr>
          <w:spacing w:val="-6"/>
        </w:rPr>
        <w:t>本项目生产过程中的固体废物主要包括酒糟、窖泥、职工生活垃圾、废包装</w:t>
      </w:r>
      <w:r>
        <w:t>材料、</w:t>
      </w:r>
    </w:p>
    <w:p>
      <w:pPr>
        <w:pStyle w:val="8"/>
        <w:spacing w:before="1" w:line="360" w:lineRule="auto"/>
        <w:ind w:firstLine="240" w:firstLineChars="100"/>
      </w:pPr>
      <w:r>
        <w:t>布袋除尘器收尘灰、污水处理池污泥、废活性炭等。</w:t>
      </w:r>
    </w:p>
    <w:p>
      <w:pPr>
        <w:pStyle w:val="20"/>
        <w:numPr>
          <w:ilvl w:val="0"/>
          <w:numId w:val="6"/>
        </w:numPr>
        <w:tabs>
          <w:tab w:val="left" w:pos="1321"/>
        </w:tabs>
        <w:spacing w:before="74" w:after="0" w:line="360" w:lineRule="auto"/>
        <w:ind w:left="1321" w:right="0" w:hanging="601"/>
        <w:jc w:val="left"/>
        <w:rPr>
          <w:sz w:val="24"/>
        </w:rPr>
      </w:pPr>
      <w:r>
        <w:rPr>
          <w:sz w:val="24"/>
        </w:rPr>
        <w:t>酒糟</w:t>
      </w:r>
    </w:p>
    <w:p>
      <w:pPr>
        <w:pStyle w:val="8"/>
        <w:spacing w:before="160" w:line="360" w:lineRule="auto"/>
        <w:ind w:left="240" w:right="955" w:firstLine="480"/>
        <w:jc w:val="both"/>
        <w:rPr>
          <w:color w:val="auto"/>
        </w:rPr>
      </w:pPr>
      <w:r>
        <w:rPr>
          <w:color w:val="auto"/>
          <w:spacing w:val="-3"/>
        </w:rPr>
        <w:t xml:space="preserve">本项目产生的酒糟约 </w:t>
      </w:r>
      <w:r>
        <w:rPr>
          <w:rFonts w:hint="default" w:ascii="Times New Roman" w:hAnsi="Times New Roman" w:eastAsia="宋体" w:cs="Times New Roman"/>
          <w:color w:val="auto"/>
          <w:lang w:val="en-US" w:eastAsia="zh-CN"/>
        </w:rPr>
        <w:t>4080</w:t>
      </w:r>
      <w:r>
        <w:rPr>
          <w:rFonts w:ascii="Times New Roman" w:eastAsia="Times New Roman"/>
          <w:color w:val="auto"/>
        </w:rPr>
        <w:t>t/a</w:t>
      </w:r>
      <w:r>
        <w:rPr>
          <w:color w:val="auto"/>
        </w:rPr>
        <w:t>，</w:t>
      </w:r>
      <w:r>
        <w:rPr>
          <w:rFonts w:hint="default" w:ascii="Times New Roman" w:hAnsi="Times New Roman" w:eastAsia="宋体" w:cs="Times New Roman"/>
          <w:color w:val="auto"/>
          <w:lang w:val="en-US" w:eastAsia="zh-CN"/>
        </w:rPr>
        <w:t>酒糟</w:t>
      </w:r>
      <w:r>
        <w:rPr>
          <w:rFonts w:hint="eastAsia" w:ascii="Times New Roman" w:hAnsi="Times New Roman" w:eastAsia="宋体" w:cs="Times New Roman"/>
          <w:color w:val="auto"/>
          <w:lang w:val="en-US" w:eastAsia="zh-CN"/>
        </w:rPr>
        <w:t>设置临时暂存池</w:t>
      </w:r>
      <w:r>
        <w:rPr>
          <w:rFonts w:hint="default" w:ascii="Times New Roman" w:hAnsi="Times New Roman" w:eastAsia="宋体" w:cs="Times New Roman"/>
          <w:color w:val="auto"/>
          <w:lang w:eastAsia="zh-CN"/>
        </w:rPr>
        <w:t>，项目区酒糟每天产生后，由养牛场收集运走做饲料，不在厂区堆存</w:t>
      </w:r>
      <w:r>
        <w:rPr>
          <w:rFonts w:hint="eastAsia" w:ascii="Times New Roman" w:hAnsi="Times New Roman" w:eastAsia="宋体" w:cs="Times New Roman"/>
          <w:color w:val="auto"/>
          <w:lang w:val="en-US" w:eastAsia="zh-CN"/>
        </w:rPr>
        <w:t>过久</w:t>
      </w:r>
      <w:r>
        <w:rPr>
          <w:rFonts w:hint="eastAsia" w:ascii="Times New Roman" w:hAnsi="Times New Roman" w:eastAsia="宋体" w:cs="Times New Roman"/>
          <w:color w:val="auto"/>
          <w:lang w:eastAsia="zh-CN"/>
        </w:rPr>
        <w:t>，</w:t>
      </w:r>
      <w:r>
        <w:rPr>
          <w:color w:val="auto"/>
        </w:rPr>
        <w:t>已签订酒糟外卖合同，交由指定单位进行综</w:t>
      </w:r>
      <w:r>
        <w:rPr>
          <w:color w:val="auto"/>
          <w:spacing w:val="-8"/>
        </w:rPr>
        <w:t>合利用，不外排。</w:t>
      </w:r>
      <w:r>
        <w:rPr>
          <w:rFonts w:hint="default" w:ascii="Times New Roman" w:hAnsi="Times New Roman" w:eastAsia="宋体" w:cs="Times New Roman"/>
          <w:bCs/>
          <w:color w:val="auto"/>
          <w:kern w:val="2"/>
        </w:rPr>
        <w:t>为了避免酒糟臭气对周边环境造成影响，酒糟应做到“日清日运”</w:t>
      </w:r>
      <w:r>
        <w:rPr>
          <w:rFonts w:hint="eastAsia" w:ascii="Times New Roman" w:hAnsi="Times New Roman" w:eastAsia="宋体" w:cs="Times New Roman"/>
          <w:bCs/>
          <w:color w:val="auto"/>
          <w:kern w:val="2"/>
          <w:lang w:eastAsia="zh-CN"/>
        </w:rPr>
        <w:t>，</w:t>
      </w:r>
      <w:r>
        <w:rPr>
          <w:color w:val="auto"/>
          <w:spacing w:val="-8"/>
        </w:rPr>
        <w:t>同时在酒糟运输时，运输车辆采取塑料</w:t>
      </w:r>
      <w:r>
        <w:rPr>
          <w:color w:val="auto"/>
        </w:rPr>
        <w:t>（防渗漏物质</w:t>
      </w:r>
      <w:r>
        <w:rPr>
          <w:color w:val="auto"/>
          <w:spacing w:val="-20"/>
        </w:rPr>
        <w:t>）</w:t>
      </w:r>
      <w:r>
        <w:rPr>
          <w:color w:val="auto"/>
          <w:spacing w:val="-4"/>
        </w:rPr>
        <w:t>作为铺</w:t>
      </w:r>
      <w:r>
        <w:rPr>
          <w:color w:val="auto"/>
        </w:rPr>
        <w:t>垫，并采用封闭式运输，防止在运输过程中浸出液泄漏和酒糟散落。</w:t>
      </w:r>
    </w:p>
    <w:p>
      <w:pPr>
        <w:pStyle w:val="20"/>
        <w:numPr>
          <w:ilvl w:val="0"/>
          <w:numId w:val="6"/>
        </w:numPr>
        <w:tabs>
          <w:tab w:val="left" w:pos="1321"/>
        </w:tabs>
        <w:spacing w:before="0" w:after="0" w:line="304" w:lineRule="exact"/>
        <w:ind w:left="1321" w:right="0" w:hanging="601"/>
        <w:jc w:val="left"/>
        <w:rPr>
          <w:sz w:val="24"/>
        </w:rPr>
      </w:pPr>
      <w:r>
        <w:rPr>
          <w:sz w:val="24"/>
        </w:rPr>
        <w:t>废弃包装材料、收尘灰</w:t>
      </w:r>
    </w:p>
    <w:p>
      <w:pPr>
        <w:pStyle w:val="8"/>
        <w:spacing w:before="161" w:line="362" w:lineRule="auto"/>
        <w:ind w:left="240" w:right="865" w:firstLine="480"/>
      </w:pPr>
      <w:r>
        <w:t>本项目在生产中会产生一些固体废物，如包装的废纸箱及边角料、废酒瓶、废玻璃、废包装等，这些固体废物都由废旧材料公司回收利用不外排。</w:t>
      </w:r>
    </w:p>
    <w:p>
      <w:pPr>
        <w:pStyle w:val="8"/>
        <w:spacing w:before="5" w:line="364" w:lineRule="auto"/>
        <w:ind w:left="240" w:right="957" w:firstLine="480"/>
      </w:pPr>
      <w:r>
        <w:rPr>
          <w:spacing w:val="-9"/>
        </w:rPr>
        <w:t>本项目小麦、高粱粉碎、磨曲等工序产生粉尘，设布袋除尘器收集，收集尘</w:t>
      </w:r>
      <w:r>
        <w:t>灰返回生产工序作原料进行利用，不外排。</w:t>
      </w:r>
    </w:p>
    <w:p>
      <w:pPr>
        <w:pStyle w:val="20"/>
        <w:numPr>
          <w:ilvl w:val="0"/>
          <w:numId w:val="6"/>
        </w:numPr>
        <w:tabs>
          <w:tab w:val="left" w:pos="1321"/>
        </w:tabs>
        <w:spacing w:before="0" w:after="0" w:line="307" w:lineRule="exact"/>
        <w:ind w:left="1321" w:right="0" w:hanging="601"/>
        <w:jc w:val="left"/>
        <w:rPr>
          <w:sz w:val="24"/>
        </w:rPr>
      </w:pPr>
      <w:r>
        <w:rPr>
          <w:sz w:val="24"/>
        </w:rPr>
        <w:t>生活垃圾、污泥、窖泥</w:t>
      </w:r>
    </w:p>
    <w:p>
      <w:pPr>
        <w:pStyle w:val="8"/>
        <w:spacing w:before="157" w:line="364" w:lineRule="auto"/>
        <w:ind w:left="240" w:right="957" w:firstLine="480"/>
      </w:pPr>
      <w:r>
        <w:rPr>
          <w:spacing w:val="-6"/>
        </w:rPr>
        <w:t>在厂区设置生活垃圾临时收集池和垃圾分类收集桶，统一收集后，由当地环</w:t>
      </w:r>
      <w:r>
        <w:t>卫部门清运处理。</w:t>
      </w:r>
    </w:p>
    <w:p>
      <w:pPr>
        <w:pStyle w:val="8"/>
        <w:spacing w:line="364" w:lineRule="auto"/>
        <w:ind w:left="240" w:right="957" w:firstLine="480"/>
        <w:jc w:val="both"/>
      </w:pPr>
      <w:r>
        <w:rPr>
          <w:spacing w:val="-6"/>
        </w:rPr>
        <w:t>本项目污水处理站采用两级处理生化工艺，产生的污泥有机质含量高。由于在生产过程中无有害物质如重金属存在，污水处理站产生的污泥无有害物质，可</w:t>
      </w:r>
      <w:r>
        <w:t>由当地环卫部门清运至指定的生活垃圾填埋场填埋处理。</w:t>
      </w:r>
    </w:p>
    <w:p>
      <w:pPr>
        <w:pStyle w:val="8"/>
        <w:spacing w:line="364" w:lineRule="auto"/>
        <w:ind w:left="240" w:right="957" w:firstLine="480"/>
        <w:jc w:val="both"/>
        <w:rPr>
          <w:rFonts w:hint="eastAsia"/>
          <w:lang w:eastAsia="zh-CN"/>
        </w:rPr>
      </w:pPr>
      <w:r>
        <w:rPr>
          <w:rFonts w:hint="eastAsia"/>
          <w:lang w:eastAsia="zh-CN"/>
        </w:rPr>
        <w:t>（</w:t>
      </w:r>
      <w:r>
        <w:rPr>
          <w:rFonts w:hint="eastAsia"/>
          <w:lang w:val="en-US" w:eastAsia="zh-CN"/>
        </w:rPr>
        <w:t>4</w:t>
      </w:r>
      <w:r>
        <w:rPr>
          <w:rFonts w:hint="eastAsia"/>
          <w:lang w:eastAsia="zh-CN"/>
        </w:rPr>
        <w:t>）危险固废</w:t>
      </w:r>
    </w:p>
    <w:p>
      <w:pPr>
        <w:pStyle w:val="8"/>
        <w:spacing w:line="364" w:lineRule="auto"/>
        <w:ind w:left="240" w:right="957" w:firstLine="480"/>
        <w:jc w:val="both"/>
        <w:rPr>
          <w:rFonts w:hint="eastAsia"/>
          <w:lang w:eastAsia="zh-CN"/>
        </w:rPr>
      </w:pPr>
      <w:r>
        <w:rPr>
          <w:rFonts w:hint="eastAsia"/>
          <w:lang w:eastAsia="zh-CN"/>
        </w:rPr>
        <w:t>废离子交换树脂：锅炉房和包装车间软水制备过程中离子交换树脂使用一段时间后会失效，故将产生废弃离子交换树脂，属于危险废物（危废编号： HW13 有机树脂类废物），产生量约</w:t>
      </w:r>
      <w:r>
        <w:rPr>
          <w:rFonts w:hint="eastAsia"/>
          <w:lang w:val="en-US" w:eastAsia="zh-CN"/>
        </w:rPr>
        <w:t>0.05</w:t>
      </w:r>
      <w:r>
        <w:rPr>
          <w:rFonts w:hint="eastAsia"/>
          <w:lang w:eastAsia="zh-CN"/>
        </w:rPr>
        <w:t>t/a。评价要求建设单位采用专用桶装容器集中收集后置于危废暂存间（</w:t>
      </w:r>
      <w:r>
        <w:rPr>
          <w:rFonts w:hint="eastAsia"/>
          <w:lang w:val="en-US" w:eastAsia="zh-CN"/>
        </w:rPr>
        <w:t>1座，建筑面积10m2</w:t>
      </w:r>
      <w:r>
        <w:rPr>
          <w:rFonts w:hint="eastAsia"/>
          <w:lang w:eastAsia="zh-CN"/>
        </w:rPr>
        <w:t>），定期交由原厂家回收，不得私自处置。</w:t>
      </w:r>
    </w:p>
    <w:p>
      <w:pPr>
        <w:pStyle w:val="8"/>
        <w:spacing w:line="364" w:lineRule="auto"/>
        <w:ind w:left="240" w:right="957" w:firstLine="480"/>
        <w:jc w:val="both"/>
        <w:rPr>
          <w:rFonts w:hint="eastAsia"/>
          <w:lang w:eastAsia="zh-CN"/>
        </w:rPr>
      </w:pPr>
      <w:r>
        <w:rPr>
          <w:rFonts w:hint="eastAsia"/>
          <w:lang w:eastAsia="zh-CN"/>
        </w:rPr>
        <w:t>废机油：厂区内生产设备保养、维护时产生少量的废机油，约0.0</w:t>
      </w:r>
      <w:r>
        <w:rPr>
          <w:rFonts w:hint="eastAsia"/>
          <w:lang w:val="en-US" w:eastAsia="zh-CN"/>
        </w:rPr>
        <w:t>2</w:t>
      </w:r>
      <w:r>
        <w:rPr>
          <w:rFonts w:hint="eastAsia"/>
          <w:lang w:eastAsia="zh-CN"/>
        </w:rPr>
        <w:t>t/a，属于危险废物，危险废物编号为 HW08，废机油经收集后置于危废暂存间，定期交由有资质单位处理，不外排。</w:t>
      </w:r>
    </w:p>
    <w:p>
      <w:pPr>
        <w:pStyle w:val="8"/>
        <w:spacing w:line="364" w:lineRule="auto"/>
        <w:ind w:right="957"/>
        <w:jc w:val="both"/>
        <w:rPr>
          <w:rFonts w:hint="eastAsia"/>
          <w:b/>
          <w:bCs/>
          <w:lang w:val="en-US" w:eastAsia="zh-CN"/>
        </w:rPr>
      </w:pPr>
      <w:r>
        <w:rPr>
          <w:rFonts w:hint="eastAsia"/>
          <w:b/>
          <w:bCs/>
          <w:lang w:val="en-US" w:eastAsia="zh-CN"/>
        </w:rPr>
        <w:t>4.1.5 其他</w:t>
      </w:r>
    </w:p>
    <w:p>
      <w:pPr>
        <w:spacing w:line="360" w:lineRule="auto"/>
        <w:ind w:firstLine="480" w:firstLineChars="200"/>
        <w:rPr>
          <w:rFonts w:hint="eastAsia" w:cs="宋体"/>
          <w:color w:val="FF0000"/>
          <w:sz w:val="24"/>
          <w:szCs w:val="24"/>
          <w:lang w:val="en-US" w:eastAsia="zh-CN"/>
        </w:rPr>
      </w:pPr>
      <w:r>
        <w:rPr>
          <w:rFonts w:hint="eastAsia" w:ascii="宋体" w:hAnsi="宋体" w:eastAsia="宋体" w:cs="宋体"/>
          <w:b w:val="0"/>
          <w:bCs w:val="0"/>
          <w:color w:val="FF0000"/>
          <w:sz w:val="24"/>
          <w:szCs w:val="24"/>
          <w:lang w:val="en-US" w:eastAsia="zh-CN"/>
        </w:rPr>
        <w:t>项目厂区已修建</w:t>
      </w:r>
      <w:r>
        <w:rPr>
          <w:rFonts w:hint="eastAsia" w:ascii="宋体" w:hAnsi="宋体" w:eastAsia="宋体" w:cs="宋体"/>
          <w:b w:val="0"/>
          <w:bCs w:val="0"/>
          <w:color w:val="FF0000"/>
          <w:sz w:val="24"/>
          <w:szCs w:val="24"/>
          <w:lang w:eastAsia="zh-CN"/>
        </w:rPr>
        <w:t>1座300m³的事故池</w:t>
      </w:r>
      <w:r>
        <w:rPr>
          <w:rFonts w:hint="eastAsia" w:ascii="Times New Roman" w:hAnsi="Times New Roman" w:eastAsia="仿宋" w:cs="Times New Roman"/>
          <w:color w:val="FF0000"/>
          <w:sz w:val="28"/>
          <w:szCs w:val="28"/>
          <w:lang w:eastAsia="zh-CN"/>
        </w:rPr>
        <w:t>，</w:t>
      </w:r>
      <w:r>
        <w:rPr>
          <w:rFonts w:hint="eastAsia" w:ascii="宋体" w:hAnsi="宋体" w:eastAsia="宋体" w:cs="宋体"/>
          <w:color w:val="FF0000"/>
          <w:sz w:val="24"/>
          <w:szCs w:val="24"/>
          <w:lang w:val="en-US" w:eastAsia="zh-CN"/>
        </w:rPr>
        <w:t>已</w:t>
      </w:r>
      <w:r>
        <w:rPr>
          <w:rFonts w:hint="eastAsia" w:ascii="宋体" w:hAnsi="宋体" w:eastAsia="宋体" w:cs="宋体"/>
          <w:color w:val="FF0000"/>
          <w:sz w:val="24"/>
          <w:szCs w:val="24"/>
          <w:lang w:eastAsia="zh-CN"/>
        </w:rPr>
        <w:t>编制突发环境事件应急预案</w:t>
      </w:r>
      <w:r>
        <w:rPr>
          <w:rFonts w:hint="eastAsia" w:cs="宋体"/>
          <w:color w:val="FF0000"/>
          <w:sz w:val="24"/>
          <w:szCs w:val="24"/>
          <w:lang w:val="en-US" w:eastAsia="zh-CN"/>
        </w:rPr>
        <w:t>,暂未备案成功，遵循遵义市生态环境局要求，进行突发事件应急预案第二次内容修改，厂区事故池经核</w:t>
      </w:r>
    </w:p>
    <w:p>
      <w:pPr>
        <w:spacing w:line="360" w:lineRule="auto"/>
        <w:rPr>
          <w:rFonts w:hint="default"/>
          <w:b/>
          <w:bCs/>
          <w:lang w:val="en-US" w:eastAsia="zh-CN"/>
        </w:rPr>
      </w:pPr>
      <w:r>
        <w:rPr>
          <w:rFonts w:hint="eastAsia" w:cs="宋体"/>
          <w:color w:val="FF0000"/>
          <w:sz w:val="24"/>
          <w:szCs w:val="24"/>
          <w:lang w:val="en-US" w:eastAsia="zh-CN"/>
        </w:rPr>
        <w:t>实已修建，详见附图5 环保设施图</w:t>
      </w:r>
      <w:r>
        <w:rPr>
          <w:rFonts w:hint="eastAsia" w:ascii="宋体" w:hAnsi="宋体" w:eastAsia="宋体" w:cs="宋体"/>
          <w:color w:val="FF0000"/>
          <w:sz w:val="24"/>
          <w:szCs w:val="24"/>
          <w:lang w:eastAsia="zh-CN"/>
        </w:rPr>
        <w:t>。</w:t>
      </w:r>
    </w:p>
    <w:p>
      <w:pPr>
        <w:pStyle w:val="5"/>
        <w:numPr>
          <w:ilvl w:val="1"/>
          <w:numId w:val="5"/>
        </w:numPr>
        <w:tabs>
          <w:tab w:val="left" w:pos="660"/>
        </w:tabs>
        <w:spacing w:before="0" w:after="0" w:line="240" w:lineRule="auto"/>
        <w:ind w:left="660" w:right="0" w:hanging="420"/>
        <w:jc w:val="left"/>
        <w:outlineLvl w:val="1"/>
      </w:pPr>
      <w:r>
        <w:t>主要污染源及处理设施</w:t>
      </w:r>
      <w:bookmarkEnd w:id="45"/>
    </w:p>
    <w:p>
      <w:pPr>
        <w:pStyle w:val="8"/>
        <w:spacing w:before="184"/>
        <w:ind w:left="720"/>
      </w:pPr>
      <w:r>
        <w:t xml:space="preserve">该项目污染源及处理设施对照表 </w:t>
      </w:r>
      <w:r>
        <w:rPr>
          <w:rFonts w:ascii="Times New Roman" w:eastAsia="Times New Roman"/>
        </w:rPr>
        <w:t>4-1</w:t>
      </w:r>
      <w:r>
        <w:t>。</w:t>
      </w:r>
    </w:p>
    <w:p>
      <w:pPr>
        <w:pStyle w:val="8"/>
        <w:spacing w:before="158"/>
        <w:ind w:left="643" w:right="884"/>
        <w:jc w:val="center"/>
      </w:pPr>
      <w:r>
        <w:t xml:space="preserve">表 </w:t>
      </w:r>
      <w:r>
        <w:rPr>
          <w:rFonts w:ascii="Times New Roman" w:eastAsia="Times New Roman"/>
        </w:rPr>
        <w:t xml:space="preserve">4-2  </w:t>
      </w:r>
      <w:r>
        <w:t>主要污染物及处理设施对照表</w:t>
      </w:r>
    </w:p>
    <w:p>
      <w:pPr>
        <w:pStyle w:val="8"/>
        <w:spacing w:before="4" w:after="1"/>
        <w:rPr>
          <w:sz w:val="12"/>
        </w:rPr>
      </w:pPr>
    </w:p>
    <w:tbl>
      <w:tblPr>
        <w:tblStyle w:val="16"/>
        <w:tblW w:w="0" w:type="auto"/>
        <w:tblInd w:w="12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715"/>
        <w:gridCol w:w="1005"/>
        <w:gridCol w:w="1649"/>
        <w:gridCol w:w="2722"/>
        <w:gridCol w:w="2522"/>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545" w:hRule="atLeast"/>
        </w:trPr>
        <w:tc>
          <w:tcPr>
            <w:tcW w:w="715" w:type="dxa"/>
            <w:tcBorders>
              <w:left w:val="nil"/>
              <w:bottom w:val="single" w:color="000000" w:sz="4" w:space="0"/>
              <w:right w:val="single" w:color="000000" w:sz="4" w:space="0"/>
            </w:tcBorders>
          </w:tcPr>
          <w:p>
            <w:pPr>
              <w:pStyle w:val="21"/>
              <w:keepNext w:val="0"/>
              <w:keepLines w:val="0"/>
              <w:suppressLineNumbers w:val="0"/>
              <w:spacing w:beforeAutospacing="0" w:afterAutospacing="0"/>
              <w:ind w:left="160"/>
              <w:jc w:val="left"/>
              <w:rPr>
                <w:b/>
                <w:kern w:val="2"/>
                <w:sz w:val="21"/>
              </w:rPr>
            </w:pPr>
            <w:r>
              <w:rPr>
                <w:b/>
                <w:w w:val="95"/>
                <w:kern w:val="2"/>
                <w:sz w:val="21"/>
              </w:rPr>
              <w:t>内容</w:t>
            </w:r>
          </w:p>
          <w:p>
            <w:pPr>
              <w:pStyle w:val="21"/>
              <w:keepNext w:val="0"/>
              <w:keepLines w:val="0"/>
              <w:suppressLineNumbers w:val="0"/>
              <w:spacing w:before="5" w:beforeAutospacing="0" w:afterAutospacing="0" w:line="251" w:lineRule="exact"/>
              <w:ind w:left="160"/>
              <w:jc w:val="left"/>
              <w:rPr>
                <w:b/>
                <w:kern w:val="2"/>
                <w:sz w:val="21"/>
              </w:rPr>
            </w:pPr>
            <w:r>
              <w:rPr>
                <w:b/>
                <w:w w:val="95"/>
                <w:kern w:val="2"/>
                <w:sz w:val="21"/>
              </w:rPr>
              <w:t>类型</w:t>
            </w:r>
          </w:p>
        </w:tc>
        <w:tc>
          <w:tcPr>
            <w:tcW w:w="1005" w:type="dxa"/>
            <w:tcBorders>
              <w:left w:val="single" w:color="000000" w:sz="4" w:space="0"/>
              <w:bottom w:val="single" w:color="000000" w:sz="4" w:space="0"/>
              <w:right w:val="single" w:color="000000" w:sz="4" w:space="0"/>
            </w:tcBorders>
          </w:tcPr>
          <w:p>
            <w:pPr>
              <w:pStyle w:val="21"/>
              <w:keepNext w:val="0"/>
              <w:keepLines w:val="0"/>
              <w:suppressLineNumbers w:val="0"/>
              <w:spacing w:before="137" w:beforeAutospacing="0" w:afterAutospacing="0"/>
              <w:ind w:left="196"/>
              <w:jc w:val="left"/>
              <w:rPr>
                <w:b/>
                <w:kern w:val="2"/>
                <w:sz w:val="21"/>
              </w:rPr>
            </w:pPr>
            <w:r>
              <w:rPr>
                <w:b/>
                <w:kern w:val="2"/>
                <w:sz w:val="21"/>
              </w:rPr>
              <w:t>污染源</w:t>
            </w:r>
          </w:p>
        </w:tc>
        <w:tc>
          <w:tcPr>
            <w:tcW w:w="1649" w:type="dxa"/>
            <w:tcBorders>
              <w:left w:val="single" w:color="000000" w:sz="4" w:space="0"/>
              <w:bottom w:val="single" w:color="000000" w:sz="4" w:space="0"/>
              <w:right w:val="single" w:color="000000" w:sz="4" w:space="0"/>
            </w:tcBorders>
          </w:tcPr>
          <w:p>
            <w:pPr>
              <w:pStyle w:val="21"/>
              <w:keepNext w:val="0"/>
              <w:keepLines w:val="0"/>
              <w:suppressLineNumbers w:val="0"/>
              <w:spacing w:beforeAutospacing="0" w:afterAutospacing="0"/>
              <w:ind w:left="118" w:right="88"/>
              <w:rPr>
                <w:b/>
                <w:kern w:val="2"/>
                <w:sz w:val="21"/>
              </w:rPr>
            </w:pPr>
            <w:r>
              <w:rPr>
                <w:b/>
                <w:kern w:val="2"/>
                <w:sz w:val="21"/>
              </w:rPr>
              <w:t>污染物</w:t>
            </w:r>
          </w:p>
          <w:p>
            <w:pPr>
              <w:pStyle w:val="21"/>
              <w:keepNext w:val="0"/>
              <w:keepLines w:val="0"/>
              <w:suppressLineNumbers w:val="0"/>
              <w:spacing w:before="5" w:beforeAutospacing="0" w:afterAutospacing="0" w:line="251" w:lineRule="exact"/>
              <w:ind w:left="118" w:right="93"/>
              <w:rPr>
                <w:b/>
                <w:kern w:val="2"/>
                <w:sz w:val="21"/>
              </w:rPr>
            </w:pPr>
            <w:r>
              <w:rPr>
                <w:b/>
                <w:kern w:val="2"/>
                <w:sz w:val="21"/>
              </w:rPr>
              <w:t>名称</w:t>
            </w:r>
          </w:p>
        </w:tc>
        <w:tc>
          <w:tcPr>
            <w:tcW w:w="2722" w:type="dxa"/>
            <w:tcBorders>
              <w:left w:val="single" w:color="000000" w:sz="4" w:space="0"/>
              <w:bottom w:val="single" w:color="000000" w:sz="4" w:space="0"/>
              <w:right w:val="single" w:color="000000" w:sz="4" w:space="0"/>
            </w:tcBorders>
          </w:tcPr>
          <w:p>
            <w:pPr>
              <w:pStyle w:val="21"/>
              <w:keepNext w:val="0"/>
              <w:keepLines w:val="0"/>
              <w:suppressLineNumbers w:val="0"/>
              <w:spacing w:before="137" w:beforeAutospacing="0" w:afterAutospacing="0"/>
              <w:ind w:left="530"/>
              <w:jc w:val="left"/>
              <w:rPr>
                <w:b/>
                <w:kern w:val="2"/>
                <w:sz w:val="21"/>
              </w:rPr>
            </w:pPr>
            <w:r>
              <w:rPr>
                <w:b/>
                <w:kern w:val="2"/>
                <w:sz w:val="21"/>
              </w:rPr>
              <w:t>环评要求处理设施</w:t>
            </w:r>
          </w:p>
        </w:tc>
        <w:tc>
          <w:tcPr>
            <w:tcW w:w="2522" w:type="dxa"/>
            <w:tcBorders>
              <w:left w:val="single" w:color="000000" w:sz="4" w:space="0"/>
              <w:bottom w:val="single" w:color="000000" w:sz="4" w:space="0"/>
              <w:right w:val="nil"/>
            </w:tcBorders>
          </w:tcPr>
          <w:p>
            <w:pPr>
              <w:pStyle w:val="21"/>
              <w:keepNext w:val="0"/>
              <w:keepLines w:val="0"/>
              <w:suppressLineNumbers w:val="0"/>
              <w:spacing w:before="137" w:beforeAutospacing="0" w:afterAutospacing="0"/>
              <w:ind w:left="429"/>
              <w:jc w:val="left"/>
              <w:rPr>
                <w:b/>
                <w:kern w:val="2"/>
                <w:sz w:val="21"/>
              </w:rPr>
            </w:pPr>
            <w:r>
              <w:rPr>
                <w:b/>
                <w:kern w:val="2"/>
                <w:sz w:val="21"/>
              </w:rPr>
              <w:t>实际建设处理设施</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78" w:hRule="atLeast"/>
        </w:trPr>
        <w:tc>
          <w:tcPr>
            <w:tcW w:w="715" w:type="dxa"/>
            <w:vMerge w:val="restart"/>
            <w:tcBorders>
              <w:top w:val="single" w:color="000000" w:sz="4" w:space="0"/>
              <w:left w:val="nil"/>
              <w:right w:val="single" w:color="000000" w:sz="4" w:space="0"/>
            </w:tcBorders>
          </w:tcPr>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Autospacing="0" w:afterAutospacing="0"/>
              <w:jc w:val="left"/>
              <w:rPr>
                <w:kern w:val="2"/>
                <w:sz w:val="16"/>
              </w:rPr>
            </w:pPr>
          </w:p>
          <w:p>
            <w:pPr>
              <w:pStyle w:val="21"/>
              <w:keepNext w:val="0"/>
              <w:keepLines w:val="0"/>
              <w:suppressLineNumbers w:val="0"/>
              <w:spacing w:beforeAutospacing="0" w:afterAutospacing="0" w:line="242" w:lineRule="auto"/>
              <w:ind w:left="160" w:right="129"/>
              <w:jc w:val="left"/>
              <w:rPr>
                <w:kern w:val="2"/>
                <w:sz w:val="21"/>
              </w:rPr>
            </w:pPr>
            <w:r>
              <w:rPr>
                <w:kern w:val="2"/>
                <w:sz w:val="21"/>
              </w:rPr>
              <w:t>水污染物</w:t>
            </w:r>
          </w:p>
        </w:tc>
        <w:tc>
          <w:tcPr>
            <w:tcW w:w="1005"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3" w:beforeAutospacing="0" w:afterAutospacing="0"/>
              <w:jc w:val="left"/>
              <w:rPr>
                <w:kern w:val="2"/>
                <w:sz w:val="21"/>
              </w:rPr>
            </w:pPr>
          </w:p>
          <w:p>
            <w:pPr>
              <w:pStyle w:val="21"/>
              <w:keepNext w:val="0"/>
              <w:keepLines w:val="0"/>
              <w:suppressLineNumbers w:val="0"/>
              <w:spacing w:before="1" w:beforeAutospacing="0" w:afterAutospacing="0" w:line="242" w:lineRule="auto"/>
              <w:ind w:left="302" w:right="272"/>
              <w:jc w:val="left"/>
              <w:rPr>
                <w:kern w:val="2"/>
                <w:sz w:val="21"/>
              </w:rPr>
            </w:pPr>
            <w:r>
              <w:rPr>
                <w:kern w:val="2"/>
                <w:sz w:val="21"/>
              </w:rPr>
              <w:t>生活污水</w:t>
            </w:r>
          </w:p>
        </w:tc>
        <w:tc>
          <w:tcPr>
            <w:tcW w:w="164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Autospacing="0" w:afterAutospacing="0"/>
              <w:ind w:left="118" w:right="-29"/>
              <w:jc w:val="both"/>
              <w:rPr>
                <w:kern w:val="2"/>
                <w:sz w:val="21"/>
              </w:rPr>
            </w:pPr>
            <w:r>
              <w:rPr>
                <w:rFonts w:ascii="Times New Roman" w:eastAsia="Times New Roman"/>
                <w:kern w:val="2"/>
                <w:sz w:val="21"/>
              </w:rPr>
              <w:t>pH</w:t>
            </w:r>
            <w:r>
              <w:rPr>
                <w:kern w:val="2"/>
                <w:sz w:val="21"/>
              </w:rPr>
              <w:t>、色度、</w:t>
            </w:r>
            <w:r>
              <w:rPr>
                <w:rFonts w:ascii="Times New Roman" w:eastAsia="Times New Roman"/>
                <w:kern w:val="2"/>
                <w:sz w:val="21"/>
              </w:rPr>
              <w:t>SS</w:t>
            </w:r>
            <w:r>
              <w:rPr>
                <w:kern w:val="2"/>
                <w:sz w:val="21"/>
              </w:rPr>
              <w:t>、</w:t>
            </w:r>
            <w:r>
              <w:rPr>
                <w:rFonts w:ascii="Times New Roman" w:eastAsia="Times New Roman"/>
                <w:kern w:val="2"/>
                <w:position w:val="2"/>
                <w:sz w:val="21"/>
              </w:rPr>
              <w:t>COD</w:t>
            </w:r>
            <w:r>
              <w:rPr>
                <w:rFonts w:ascii="Times New Roman" w:eastAsia="Times New Roman"/>
                <w:kern w:val="2"/>
                <w:position w:val="2"/>
                <w:sz w:val="21"/>
                <w:vertAlign w:val="subscript"/>
              </w:rPr>
              <w:t>cr</w:t>
            </w:r>
            <w:r>
              <w:rPr>
                <w:kern w:val="2"/>
                <w:position w:val="2"/>
                <w:sz w:val="21"/>
                <w:vertAlign w:val="baseline"/>
              </w:rPr>
              <w:t>、</w:t>
            </w:r>
            <w:r>
              <w:rPr>
                <w:rFonts w:ascii="Times New Roman" w:eastAsia="Times New Roman"/>
                <w:kern w:val="2"/>
                <w:position w:val="2"/>
                <w:sz w:val="21"/>
                <w:vertAlign w:val="baseline"/>
              </w:rPr>
              <w:t>BOD</w:t>
            </w:r>
            <w:r>
              <w:rPr>
                <w:rFonts w:ascii="Times New Roman" w:eastAsia="Times New Roman"/>
                <w:kern w:val="2"/>
                <w:position w:val="2"/>
                <w:sz w:val="21"/>
                <w:vertAlign w:val="subscript"/>
              </w:rPr>
              <w:t>5</w:t>
            </w:r>
            <w:r>
              <w:rPr>
                <w:kern w:val="2"/>
                <w:position w:val="2"/>
                <w:sz w:val="21"/>
                <w:vertAlign w:val="baseline"/>
              </w:rPr>
              <w:t>、</w:t>
            </w:r>
            <w:r>
              <w:rPr>
                <w:kern w:val="2"/>
                <w:sz w:val="21"/>
                <w:vertAlign w:val="baseline"/>
              </w:rPr>
              <w:t>氨氮、总磷、总</w:t>
            </w:r>
          </w:p>
          <w:p>
            <w:pPr>
              <w:pStyle w:val="21"/>
              <w:keepNext w:val="0"/>
              <w:keepLines w:val="0"/>
              <w:suppressLineNumbers w:val="0"/>
              <w:spacing w:before="4" w:beforeAutospacing="0" w:afterAutospacing="0" w:line="241" w:lineRule="exact"/>
              <w:ind w:left="25"/>
              <w:rPr>
                <w:kern w:val="2"/>
                <w:sz w:val="21"/>
              </w:rPr>
            </w:pPr>
            <w:r>
              <w:rPr>
                <w:w w:val="99"/>
                <w:kern w:val="2"/>
                <w:sz w:val="21"/>
              </w:rPr>
              <w:t>氮</w:t>
            </w:r>
          </w:p>
        </w:tc>
        <w:tc>
          <w:tcPr>
            <w:tcW w:w="2722" w:type="dxa"/>
            <w:tcBorders>
              <w:top w:val="single" w:color="000000" w:sz="4" w:space="0"/>
              <w:left w:val="single" w:color="000000" w:sz="4" w:space="0"/>
              <w:bottom w:val="single" w:color="000000" w:sz="4" w:space="0"/>
              <w:right w:val="single" w:color="000000" w:sz="4" w:space="0"/>
            </w:tcBorders>
            <w:vAlign w:val="top"/>
          </w:tcPr>
          <w:p>
            <w:pPr>
              <w:pStyle w:val="21"/>
              <w:keepNext w:val="0"/>
              <w:keepLines w:val="0"/>
              <w:suppressLineNumbers w:val="0"/>
              <w:spacing w:before="136" w:beforeAutospacing="0" w:afterAutospacing="0" w:line="242" w:lineRule="auto"/>
              <w:ind w:left="0" w:leftChars="0" w:right="88" w:rightChars="0"/>
              <w:jc w:val="both"/>
              <w:rPr>
                <w:kern w:val="2"/>
                <w:sz w:val="21"/>
              </w:rPr>
            </w:pPr>
            <w:r>
              <w:rPr>
                <w:kern w:val="2"/>
                <w:sz w:val="21"/>
              </w:rPr>
              <w:t>生活污水经化粪池进行收集，再进入厂区内设置的污水处理站进行处理</w:t>
            </w:r>
            <w:r>
              <w:rPr>
                <w:rFonts w:hint="eastAsia"/>
                <w:kern w:val="2"/>
                <w:sz w:val="21"/>
                <w:lang w:val="en-US" w:eastAsia="zh-CN"/>
              </w:rPr>
              <w:t>后进入市政管网经污水处理厂处理</w:t>
            </w:r>
            <w:r>
              <w:rPr>
                <w:kern w:val="2"/>
                <w:sz w:val="21"/>
              </w:rPr>
              <w:t>。</w:t>
            </w:r>
          </w:p>
        </w:tc>
        <w:tc>
          <w:tcPr>
            <w:tcW w:w="2522"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2" w:beforeAutospacing="0" w:afterAutospacing="0" w:line="241" w:lineRule="exact"/>
              <w:jc w:val="left"/>
              <w:rPr>
                <w:rFonts w:hint="default" w:eastAsia="宋体"/>
                <w:kern w:val="2"/>
                <w:sz w:val="21"/>
                <w:lang w:val="en-US" w:eastAsia="zh-CN"/>
              </w:rPr>
            </w:pPr>
            <w:r>
              <w:rPr>
                <w:kern w:val="2"/>
                <w:sz w:val="21"/>
              </w:rPr>
              <w:t>生活污水经化粪池进行预处理后</w:t>
            </w:r>
            <w:r>
              <w:rPr>
                <w:rFonts w:hint="eastAsia"/>
                <w:kern w:val="2"/>
                <w:sz w:val="21"/>
                <w:lang w:val="en-US" w:eastAsia="zh-CN"/>
              </w:rPr>
              <w:t>进入市政管网由石火炉污水处理厂处理。</w:t>
            </w:r>
          </w:p>
          <w:p>
            <w:pPr>
              <w:pStyle w:val="21"/>
              <w:keepNext w:val="0"/>
              <w:keepLines w:val="0"/>
              <w:suppressLineNumbers w:val="0"/>
              <w:spacing w:before="2" w:beforeAutospacing="0" w:afterAutospacing="0" w:line="241" w:lineRule="exact"/>
              <w:jc w:val="left"/>
              <w:rPr>
                <w:kern w:val="2"/>
                <w:sz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621" w:hRule="atLeast"/>
        </w:trPr>
        <w:tc>
          <w:tcPr>
            <w:tcW w:w="715" w:type="dxa"/>
            <w:vMerge w:val="continue"/>
            <w:tcBorders>
              <w:top w:val="nil"/>
              <w:left w:val="nil"/>
              <w:right w:val="single" w:color="000000" w:sz="4" w:space="0"/>
            </w:tcBorders>
          </w:tcPr>
          <w:p>
            <w:pPr>
              <w:keepNext w:val="0"/>
              <w:keepLines w:val="0"/>
              <w:suppressLineNumbers w:val="0"/>
              <w:spacing w:beforeAutospacing="0" w:afterAutospacing="0"/>
              <w:rPr>
                <w:kern w:val="2"/>
                <w:sz w:val="2"/>
                <w:szCs w:val="2"/>
              </w:rPr>
            </w:pPr>
          </w:p>
        </w:tc>
        <w:tc>
          <w:tcPr>
            <w:tcW w:w="1005" w:type="dxa"/>
            <w:tcBorders>
              <w:top w:val="single" w:color="000000" w:sz="4" w:space="0"/>
              <w:left w:val="single" w:color="000000" w:sz="4" w:space="0"/>
              <w:right w:val="single" w:color="000000" w:sz="4" w:space="0"/>
            </w:tcBorders>
          </w:tcPr>
          <w:p>
            <w:pPr>
              <w:pStyle w:val="21"/>
              <w:keepNext w:val="0"/>
              <w:keepLines w:val="0"/>
              <w:suppressLineNumbers w:val="0"/>
              <w:spacing w:beforeAutospacing="0" w:afterAutospacing="0"/>
              <w:jc w:val="left"/>
              <w:rPr>
                <w:kern w:val="2"/>
                <w:sz w:val="20"/>
              </w:rPr>
            </w:pPr>
          </w:p>
          <w:p>
            <w:pPr>
              <w:pStyle w:val="21"/>
              <w:keepNext w:val="0"/>
              <w:keepLines w:val="0"/>
              <w:suppressLineNumbers w:val="0"/>
              <w:spacing w:before="9" w:beforeAutospacing="0" w:afterAutospacing="0"/>
              <w:jc w:val="left"/>
              <w:rPr>
                <w:kern w:val="2"/>
                <w:sz w:val="21"/>
              </w:rPr>
            </w:pPr>
          </w:p>
          <w:p>
            <w:pPr>
              <w:pStyle w:val="21"/>
              <w:keepNext w:val="0"/>
              <w:keepLines w:val="0"/>
              <w:suppressLineNumbers w:val="0"/>
              <w:spacing w:beforeAutospacing="0" w:afterAutospacing="0" w:line="244" w:lineRule="auto"/>
              <w:ind w:left="302" w:right="272"/>
              <w:jc w:val="left"/>
              <w:rPr>
                <w:kern w:val="2"/>
                <w:sz w:val="21"/>
              </w:rPr>
            </w:pPr>
            <w:r>
              <w:rPr>
                <w:kern w:val="2"/>
                <w:sz w:val="21"/>
              </w:rPr>
              <w:t>生产废水</w:t>
            </w:r>
          </w:p>
        </w:tc>
        <w:tc>
          <w:tcPr>
            <w:tcW w:w="1649" w:type="dxa"/>
            <w:tcBorders>
              <w:top w:val="single" w:color="000000" w:sz="4" w:space="0"/>
              <w:left w:val="single" w:color="000000" w:sz="4" w:space="0"/>
              <w:right w:val="single" w:color="000000" w:sz="4" w:space="0"/>
            </w:tcBorders>
          </w:tcPr>
          <w:p>
            <w:pPr>
              <w:pStyle w:val="21"/>
              <w:keepNext w:val="0"/>
              <w:keepLines w:val="0"/>
              <w:suppressLineNumbers w:val="0"/>
              <w:spacing w:before="6" w:beforeAutospacing="0" w:afterAutospacing="0"/>
              <w:jc w:val="left"/>
              <w:rPr>
                <w:kern w:val="2"/>
                <w:sz w:val="20"/>
              </w:rPr>
            </w:pPr>
          </w:p>
          <w:p>
            <w:pPr>
              <w:pStyle w:val="21"/>
              <w:keepNext w:val="0"/>
              <w:keepLines w:val="0"/>
              <w:suppressLineNumbers w:val="0"/>
              <w:spacing w:before="1" w:beforeAutospacing="0" w:afterAutospacing="0"/>
              <w:ind w:left="118" w:right="-29"/>
              <w:rPr>
                <w:kern w:val="2"/>
                <w:sz w:val="21"/>
              </w:rPr>
            </w:pPr>
            <w:r>
              <w:rPr>
                <w:rFonts w:ascii="Times New Roman" w:eastAsia="Times New Roman"/>
                <w:w w:val="95"/>
                <w:kern w:val="2"/>
                <w:sz w:val="21"/>
              </w:rPr>
              <w:t>pH</w:t>
            </w:r>
            <w:r>
              <w:rPr>
                <w:w w:val="95"/>
                <w:kern w:val="2"/>
                <w:sz w:val="21"/>
              </w:rPr>
              <w:t>、色度、</w:t>
            </w:r>
            <w:r>
              <w:rPr>
                <w:rFonts w:ascii="Times New Roman" w:eastAsia="Times New Roman"/>
                <w:w w:val="95"/>
                <w:kern w:val="2"/>
                <w:sz w:val="21"/>
              </w:rPr>
              <w:t>SS</w:t>
            </w:r>
            <w:r>
              <w:rPr>
                <w:w w:val="95"/>
                <w:kern w:val="2"/>
                <w:sz w:val="21"/>
              </w:rPr>
              <w:t>、</w:t>
            </w:r>
            <w:r>
              <w:rPr>
                <w:rFonts w:ascii="Times New Roman" w:eastAsia="Times New Roman"/>
                <w:kern w:val="2"/>
                <w:position w:val="2"/>
                <w:sz w:val="21"/>
              </w:rPr>
              <w:t>COD</w:t>
            </w:r>
            <w:r>
              <w:rPr>
                <w:rFonts w:ascii="Times New Roman" w:eastAsia="Times New Roman"/>
                <w:kern w:val="2"/>
                <w:position w:val="2"/>
                <w:sz w:val="21"/>
                <w:vertAlign w:val="subscript"/>
              </w:rPr>
              <w:t>cr</w:t>
            </w:r>
            <w:r>
              <w:rPr>
                <w:kern w:val="2"/>
                <w:position w:val="2"/>
                <w:sz w:val="21"/>
                <w:vertAlign w:val="baseline"/>
              </w:rPr>
              <w:t>、</w:t>
            </w:r>
            <w:r>
              <w:rPr>
                <w:rFonts w:ascii="Times New Roman" w:eastAsia="Times New Roman"/>
                <w:kern w:val="2"/>
                <w:position w:val="2"/>
                <w:sz w:val="21"/>
                <w:vertAlign w:val="baseline"/>
              </w:rPr>
              <w:t>BOD</w:t>
            </w:r>
            <w:r>
              <w:rPr>
                <w:rFonts w:ascii="Times New Roman" w:eastAsia="Times New Roman"/>
                <w:kern w:val="2"/>
                <w:position w:val="2"/>
                <w:sz w:val="21"/>
                <w:vertAlign w:val="subscript"/>
              </w:rPr>
              <w:t>5</w:t>
            </w:r>
            <w:r>
              <w:rPr>
                <w:kern w:val="2"/>
                <w:position w:val="2"/>
                <w:sz w:val="21"/>
                <w:vertAlign w:val="baseline"/>
              </w:rPr>
              <w:t>、</w:t>
            </w:r>
            <w:r>
              <w:rPr>
                <w:spacing w:val="-6"/>
                <w:kern w:val="2"/>
                <w:sz w:val="21"/>
                <w:vertAlign w:val="baseline"/>
              </w:rPr>
              <w:t>氨氮、总磷、总氮</w:t>
            </w:r>
          </w:p>
        </w:tc>
        <w:tc>
          <w:tcPr>
            <w:tcW w:w="2722" w:type="dxa"/>
            <w:tcBorders>
              <w:top w:val="single" w:color="000000" w:sz="4" w:space="0"/>
              <w:left w:val="single" w:color="000000" w:sz="4" w:space="0"/>
              <w:right w:val="single" w:color="000000" w:sz="4" w:space="0"/>
            </w:tcBorders>
            <w:vAlign w:val="top"/>
          </w:tcPr>
          <w:p>
            <w:pPr>
              <w:pStyle w:val="21"/>
              <w:keepNext w:val="0"/>
              <w:keepLines w:val="0"/>
              <w:suppressLineNumbers w:val="0"/>
              <w:spacing w:before="2" w:beforeAutospacing="0" w:afterAutospacing="0"/>
              <w:ind w:left="0" w:leftChars="0" w:right="88" w:rightChars="0"/>
              <w:jc w:val="both"/>
              <w:rPr>
                <w:kern w:val="2"/>
                <w:sz w:val="21"/>
              </w:rPr>
            </w:pPr>
            <w:r>
              <w:rPr>
                <w:rFonts w:hint="eastAsia"/>
                <w:kern w:val="2"/>
                <w:sz w:val="21"/>
                <w:lang w:val="en-US" w:eastAsia="zh-CN"/>
              </w:rPr>
              <w:t>生产废</w:t>
            </w:r>
            <w:r>
              <w:rPr>
                <w:kern w:val="2"/>
                <w:sz w:val="21"/>
              </w:rPr>
              <w:t>水经</w:t>
            </w:r>
            <w:r>
              <w:rPr>
                <w:rFonts w:hint="default"/>
                <w:kern w:val="2"/>
                <w:sz w:val="21"/>
                <w:lang w:eastAsia="zh-CN"/>
              </w:rPr>
              <w:t>污水处理站</w:t>
            </w:r>
            <w:r>
              <w:rPr>
                <w:kern w:val="2"/>
                <w:sz w:val="21"/>
              </w:rPr>
              <w:t>进行</w:t>
            </w:r>
            <w:r>
              <w:rPr>
                <w:rFonts w:hint="eastAsia"/>
                <w:kern w:val="2"/>
                <w:sz w:val="21"/>
                <w:lang w:val="en-US" w:eastAsia="zh-CN"/>
              </w:rPr>
              <w:t>处理</w:t>
            </w:r>
            <w:r>
              <w:rPr>
                <w:kern w:val="2"/>
                <w:sz w:val="21"/>
              </w:rPr>
              <w:t>，再进入厂区内设置的污水处理站进行处理</w:t>
            </w:r>
            <w:r>
              <w:rPr>
                <w:rFonts w:hint="default"/>
                <w:kern w:val="2"/>
                <w:sz w:val="21"/>
                <w:lang w:val="en-US" w:eastAsia="zh-CN"/>
              </w:rPr>
              <w:t>直接排入市政污水管网，之后经管网排入仁怀市二合石火炉或二合安龙场白酒废水处理厂处理</w:t>
            </w:r>
            <w:r>
              <w:rPr>
                <w:rFonts w:hint="eastAsia"/>
                <w:kern w:val="2"/>
                <w:sz w:val="21"/>
                <w:lang w:val="en-US" w:eastAsia="zh-CN"/>
              </w:rPr>
              <w:t>。</w:t>
            </w:r>
          </w:p>
        </w:tc>
        <w:tc>
          <w:tcPr>
            <w:tcW w:w="2522" w:type="dxa"/>
            <w:tcBorders>
              <w:top w:val="single" w:color="000000" w:sz="4" w:space="0"/>
              <w:left w:val="single" w:color="000000" w:sz="4" w:space="0"/>
              <w:right w:val="nil"/>
            </w:tcBorders>
          </w:tcPr>
          <w:p>
            <w:pPr>
              <w:pStyle w:val="21"/>
              <w:keepNext w:val="0"/>
              <w:keepLines w:val="0"/>
              <w:suppressLineNumbers w:val="0"/>
              <w:spacing w:before="2" w:beforeAutospacing="0" w:afterAutospacing="0" w:line="241" w:lineRule="exact"/>
              <w:jc w:val="left"/>
              <w:rPr>
                <w:rFonts w:hint="default" w:eastAsia="宋体"/>
                <w:color w:val="auto"/>
                <w:kern w:val="2"/>
                <w:sz w:val="21"/>
                <w:lang w:val="en-US" w:eastAsia="zh-CN"/>
              </w:rPr>
            </w:pPr>
            <w:r>
              <w:rPr>
                <w:color w:val="auto"/>
                <w:kern w:val="2"/>
                <w:sz w:val="21"/>
              </w:rPr>
              <w:t>经厂区</w:t>
            </w:r>
            <w:r>
              <w:rPr>
                <w:rFonts w:hint="eastAsia"/>
                <w:color w:val="auto"/>
                <w:kern w:val="2"/>
                <w:sz w:val="21"/>
                <w:lang w:val="en-US" w:eastAsia="zh-CN"/>
              </w:rPr>
              <w:t>市政污水</w:t>
            </w:r>
            <w:r>
              <w:rPr>
                <w:color w:val="auto"/>
                <w:kern w:val="2"/>
                <w:sz w:val="21"/>
              </w:rPr>
              <w:t>管网统一</w:t>
            </w:r>
            <w:r>
              <w:rPr>
                <w:rFonts w:hint="eastAsia"/>
                <w:color w:val="auto"/>
                <w:kern w:val="2"/>
                <w:sz w:val="21"/>
                <w:lang w:val="en-US" w:eastAsia="zh-CN"/>
              </w:rPr>
              <w:t>由石火炉污水处理厂处理。</w:t>
            </w:r>
          </w:p>
          <w:p>
            <w:pPr>
              <w:pStyle w:val="21"/>
              <w:keepNext w:val="0"/>
              <w:keepLines w:val="0"/>
              <w:suppressLineNumbers w:val="0"/>
              <w:spacing w:beforeAutospacing="0" w:afterAutospacing="0" w:line="249" w:lineRule="exact"/>
              <w:ind w:left="305" w:right="281"/>
              <w:jc w:val="both"/>
              <w:rPr>
                <w:kern w:val="2"/>
                <w:sz w:val="21"/>
              </w:rPr>
            </w:pPr>
          </w:p>
        </w:tc>
      </w:tr>
    </w:tbl>
    <w:p>
      <w:pPr>
        <w:pStyle w:val="8"/>
        <w:rPr>
          <w:rFonts w:ascii="Times New Roman"/>
          <w:sz w:val="20"/>
        </w:rPr>
      </w:pPr>
    </w:p>
    <w:p>
      <w:pPr>
        <w:pStyle w:val="8"/>
        <w:spacing w:before="2"/>
        <w:rPr>
          <w:rFonts w:ascii="Times New Roman"/>
          <w:sz w:val="13"/>
        </w:rPr>
      </w:pPr>
    </w:p>
    <w:tbl>
      <w:tblPr>
        <w:tblStyle w:val="16"/>
        <w:tblW w:w="0" w:type="auto"/>
        <w:tblInd w:w="12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715"/>
        <w:gridCol w:w="1005"/>
        <w:gridCol w:w="1649"/>
        <w:gridCol w:w="2722"/>
        <w:gridCol w:w="2522"/>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80" w:hRule="atLeast"/>
        </w:trPr>
        <w:tc>
          <w:tcPr>
            <w:tcW w:w="715" w:type="dxa"/>
            <w:vMerge w:val="restart"/>
            <w:tcBorders>
              <w:left w:val="nil"/>
              <w:bottom w:val="single" w:color="000000" w:sz="4" w:space="0"/>
              <w:right w:val="single" w:color="000000" w:sz="4" w:space="0"/>
            </w:tcBorders>
          </w:tcPr>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19"/>
              </w:rPr>
            </w:pPr>
          </w:p>
          <w:p>
            <w:pPr>
              <w:pStyle w:val="21"/>
              <w:keepNext w:val="0"/>
              <w:keepLines w:val="0"/>
              <w:suppressLineNumbers w:val="0"/>
              <w:spacing w:beforeAutospacing="0" w:afterAutospacing="0" w:line="242" w:lineRule="auto"/>
              <w:ind w:left="160" w:right="129"/>
              <w:jc w:val="both"/>
              <w:rPr>
                <w:kern w:val="2"/>
                <w:sz w:val="21"/>
              </w:rPr>
            </w:pPr>
            <w:r>
              <w:rPr>
                <w:kern w:val="2"/>
                <w:sz w:val="21"/>
              </w:rPr>
              <w:t>大气污染物</w:t>
            </w:r>
          </w:p>
        </w:tc>
        <w:tc>
          <w:tcPr>
            <w:tcW w:w="1005" w:type="dxa"/>
            <w:vMerge w:val="restart"/>
            <w:tcBorders>
              <w:left w:val="single" w:color="000000" w:sz="4" w:space="0"/>
              <w:bottom w:val="single" w:color="000000" w:sz="4" w:space="0"/>
              <w:right w:val="single" w:color="000000" w:sz="4" w:space="0"/>
            </w:tcBorders>
          </w:tcPr>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2" w:beforeAutospacing="0" w:afterAutospacing="0"/>
              <w:jc w:val="left"/>
              <w:rPr>
                <w:rFonts w:ascii="Times New Roman"/>
                <w:kern w:val="2"/>
                <w:sz w:val="19"/>
              </w:rPr>
            </w:pPr>
          </w:p>
          <w:p>
            <w:pPr>
              <w:pStyle w:val="21"/>
              <w:keepNext w:val="0"/>
              <w:keepLines w:val="0"/>
              <w:suppressLineNumbers w:val="0"/>
              <w:spacing w:beforeAutospacing="0" w:afterAutospacing="0"/>
              <w:ind w:left="196"/>
              <w:jc w:val="left"/>
              <w:rPr>
                <w:kern w:val="2"/>
                <w:sz w:val="21"/>
              </w:rPr>
            </w:pPr>
            <w:r>
              <w:rPr>
                <w:kern w:val="2"/>
                <w:sz w:val="21"/>
              </w:rPr>
              <w:t>原料区</w:t>
            </w:r>
          </w:p>
          <w:p>
            <w:pPr>
              <w:pStyle w:val="21"/>
              <w:keepNext w:val="0"/>
              <w:keepLines w:val="0"/>
              <w:suppressLineNumbers w:val="0"/>
              <w:spacing w:before="3" w:beforeAutospacing="0" w:afterAutospacing="0"/>
              <w:ind w:left="117"/>
              <w:jc w:val="left"/>
              <w:rPr>
                <w:kern w:val="2"/>
                <w:sz w:val="21"/>
              </w:rPr>
            </w:pPr>
            <w:r>
              <w:rPr>
                <w:kern w:val="2"/>
                <w:sz w:val="21"/>
              </w:rPr>
              <w:t>（糟场）</w:t>
            </w:r>
          </w:p>
        </w:tc>
        <w:tc>
          <w:tcPr>
            <w:tcW w:w="1649" w:type="dxa"/>
            <w:tcBorders>
              <w:left w:val="single" w:color="000000" w:sz="4" w:space="0"/>
              <w:bottom w:val="single" w:color="000000" w:sz="4" w:space="0"/>
              <w:right w:val="single" w:color="000000" w:sz="4" w:space="0"/>
            </w:tcBorders>
          </w:tcPr>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124" w:beforeAutospacing="0" w:afterAutospacing="0"/>
              <w:ind w:left="118" w:right="95"/>
              <w:rPr>
                <w:kern w:val="2"/>
                <w:sz w:val="21"/>
              </w:rPr>
            </w:pPr>
            <w:r>
              <w:rPr>
                <w:kern w:val="2"/>
                <w:sz w:val="21"/>
              </w:rPr>
              <w:t>臭气</w:t>
            </w:r>
          </w:p>
        </w:tc>
        <w:tc>
          <w:tcPr>
            <w:tcW w:w="2722" w:type="dxa"/>
            <w:vMerge w:val="restart"/>
            <w:tcBorders>
              <w:left w:val="single" w:color="000000" w:sz="4" w:space="0"/>
              <w:bottom w:val="single" w:color="000000" w:sz="4" w:space="0"/>
              <w:right w:val="single" w:color="000000" w:sz="4" w:space="0"/>
            </w:tcBorders>
          </w:tcPr>
          <w:p>
            <w:pPr>
              <w:pStyle w:val="21"/>
              <w:keepNext w:val="0"/>
              <w:keepLines w:val="0"/>
              <w:suppressLineNumbers w:val="0"/>
              <w:spacing w:before="11" w:beforeAutospacing="0" w:afterAutospacing="0"/>
              <w:jc w:val="left"/>
              <w:rPr>
                <w:rFonts w:ascii="Times New Roman"/>
                <w:kern w:val="2"/>
                <w:sz w:val="19"/>
              </w:rPr>
            </w:pPr>
          </w:p>
          <w:p>
            <w:pPr>
              <w:pStyle w:val="21"/>
              <w:keepNext w:val="0"/>
              <w:keepLines w:val="0"/>
              <w:suppressLineNumbers w:val="0"/>
              <w:spacing w:beforeAutospacing="0" w:afterAutospacing="0" w:line="242" w:lineRule="auto"/>
              <w:ind w:right="88"/>
              <w:jc w:val="both"/>
              <w:rPr>
                <w:kern w:val="2"/>
                <w:sz w:val="21"/>
              </w:rPr>
            </w:pPr>
            <w:r>
              <w:rPr>
                <w:kern w:val="2"/>
                <w:sz w:val="21"/>
              </w:rPr>
              <w:t>酒糟临时暂存池应日产日清、临时暂存池设置位置应远离职工宿舍、办公楼、职工食堂等人群较为集中的办公生活区、在夏季恶臭强度较大时可采用喷洒除臭剂等方式进行处理。</w:t>
            </w:r>
          </w:p>
        </w:tc>
        <w:tc>
          <w:tcPr>
            <w:tcW w:w="2522" w:type="dxa"/>
            <w:vMerge w:val="restart"/>
            <w:tcBorders>
              <w:left w:val="single" w:color="000000" w:sz="4" w:space="0"/>
              <w:bottom w:val="single" w:color="000000" w:sz="4" w:space="0"/>
              <w:right w:val="nil"/>
            </w:tcBorders>
          </w:tcPr>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2" w:beforeAutospacing="0" w:afterAutospacing="0"/>
              <w:jc w:val="left"/>
              <w:rPr>
                <w:rFonts w:ascii="Times New Roman"/>
                <w:kern w:val="2"/>
                <w:sz w:val="19"/>
              </w:rPr>
            </w:pPr>
          </w:p>
          <w:p>
            <w:pPr>
              <w:pStyle w:val="21"/>
              <w:keepNext w:val="0"/>
              <w:keepLines w:val="0"/>
              <w:suppressLineNumbers w:val="0"/>
              <w:spacing w:beforeAutospacing="0" w:afterAutospacing="0" w:line="242" w:lineRule="auto"/>
              <w:ind w:left="220" w:right="196"/>
              <w:jc w:val="left"/>
              <w:rPr>
                <w:rFonts w:hint="eastAsia" w:eastAsia="宋体"/>
                <w:kern w:val="2"/>
                <w:sz w:val="21"/>
                <w:lang w:eastAsia="zh-CN"/>
              </w:rPr>
            </w:pPr>
            <w:r>
              <w:rPr>
                <w:rFonts w:hint="eastAsia"/>
                <w:kern w:val="2"/>
                <w:sz w:val="21"/>
                <w:lang w:val="en-US" w:eastAsia="zh-CN"/>
              </w:rPr>
              <w:t>一致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30" w:hRule="atLeast"/>
        </w:trPr>
        <w:tc>
          <w:tcPr>
            <w:tcW w:w="715"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005" w:type="dxa"/>
            <w:vMerge w:val="continue"/>
            <w:tcBorders>
              <w:top w:val="nil"/>
              <w:left w:val="single" w:color="000000" w:sz="4" w:space="0"/>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64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6" w:beforeAutospacing="0" w:afterAutospacing="0"/>
              <w:jc w:val="left"/>
              <w:rPr>
                <w:rFonts w:ascii="Times New Roman"/>
                <w:kern w:val="2"/>
                <w:sz w:val="28"/>
              </w:rPr>
            </w:pPr>
          </w:p>
          <w:p>
            <w:pPr>
              <w:pStyle w:val="21"/>
              <w:keepNext w:val="0"/>
              <w:keepLines w:val="0"/>
              <w:suppressLineNumbers w:val="0"/>
              <w:spacing w:before="1" w:beforeAutospacing="0" w:afterAutospacing="0"/>
              <w:ind w:left="118" w:right="91"/>
              <w:rPr>
                <w:kern w:val="2"/>
                <w:sz w:val="21"/>
              </w:rPr>
            </w:pPr>
            <w:r>
              <w:rPr>
                <w:kern w:val="2"/>
                <w:sz w:val="21"/>
              </w:rPr>
              <w:t>硫化氢</w:t>
            </w:r>
          </w:p>
        </w:tc>
        <w:tc>
          <w:tcPr>
            <w:tcW w:w="2722" w:type="dxa"/>
            <w:vMerge w:val="continue"/>
            <w:tcBorders>
              <w:top w:val="nil"/>
              <w:left w:val="single" w:color="000000" w:sz="4" w:space="0"/>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2522" w:type="dxa"/>
            <w:vMerge w:val="continue"/>
            <w:tcBorders>
              <w:top w:val="nil"/>
              <w:left w:val="single" w:color="000000" w:sz="4" w:space="0"/>
              <w:bottom w:val="single" w:color="000000" w:sz="4" w:space="0"/>
              <w:right w:val="nil"/>
            </w:tcBorders>
          </w:tcPr>
          <w:p>
            <w:pPr>
              <w:keepNext w:val="0"/>
              <w:keepLines w:val="0"/>
              <w:suppressLineNumbers w:val="0"/>
              <w:spacing w:beforeAutospacing="0" w:afterAutospacing="0"/>
              <w:rPr>
                <w:kern w:val="2"/>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3" w:hRule="atLeast"/>
        </w:trPr>
        <w:tc>
          <w:tcPr>
            <w:tcW w:w="715"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005" w:type="dxa"/>
            <w:vMerge w:val="continue"/>
            <w:tcBorders>
              <w:top w:val="nil"/>
              <w:left w:val="single" w:color="000000" w:sz="4" w:space="0"/>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64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80" w:beforeAutospacing="0" w:afterAutospacing="0"/>
              <w:ind w:left="25"/>
              <w:rPr>
                <w:kern w:val="2"/>
                <w:sz w:val="21"/>
              </w:rPr>
            </w:pPr>
            <w:r>
              <w:rPr>
                <w:w w:val="99"/>
                <w:kern w:val="2"/>
                <w:sz w:val="21"/>
              </w:rPr>
              <w:t>氨</w:t>
            </w:r>
          </w:p>
        </w:tc>
        <w:tc>
          <w:tcPr>
            <w:tcW w:w="2722" w:type="dxa"/>
            <w:vMerge w:val="continue"/>
            <w:tcBorders>
              <w:top w:val="nil"/>
              <w:left w:val="single" w:color="000000" w:sz="4" w:space="0"/>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2522" w:type="dxa"/>
            <w:vMerge w:val="continue"/>
            <w:tcBorders>
              <w:top w:val="nil"/>
              <w:left w:val="single" w:color="000000" w:sz="4" w:space="0"/>
              <w:bottom w:val="single" w:color="000000" w:sz="4" w:space="0"/>
              <w:right w:val="nil"/>
            </w:tcBorders>
          </w:tcPr>
          <w:p>
            <w:pPr>
              <w:keepNext w:val="0"/>
              <w:keepLines w:val="0"/>
              <w:suppressLineNumbers w:val="0"/>
              <w:spacing w:beforeAutospacing="0" w:afterAutospacing="0"/>
              <w:rPr>
                <w:kern w:val="2"/>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trPr>
        <w:tc>
          <w:tcPr>
            <w:tcW w:w="715"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005" w:type="dxa"/>
            <w:vMerge w:val="restart"/>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7" w:beforeAutospacing="0" w:afterAutospacing="0"/>
              <w:jc w:val="left"/>
              <w:rPr>
                <w:rFonts w:ascii="Times New Roman"/>
                <w:kern w:val="2"/>
                <w:sz w:val="29"/>
              </w:rPr>
            </w:pPr>
          </w:p>
          <w:p>
            <w:pPr>
              <w:pStyle w:val="21"/>
              <w:keepNext w:val="0"/>
              <w:keepLines w:val="0"/>
              <w:suppressLineNumbers w:val="0"/>
              <w:spacing w:beforeAutospacing="0" w:afterAutospacing="0"/>
              <w:ind w:left="302"/>
              <w:jc w:val="left"/>
              <w:rPr>
                <w:kern w:val="2"/>
                <w:sz w:val="21"/>
              </w:rPr>
            </w:pPr>
            <w:r>
              <w:rPr>
                <w:kern w:val="2"/>
                <w:sz w:val="21"/>
              </w:rPr>
              <w:t>锅炉</w:t>
            </w:r>
          </w:p>
        </w:tc>
        <w:tc>
          <w:tcPr>
            <w:tcW w:w="164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47" w:beforeAutospacing="0" w:afterAutospacing="0"/>
              <w:ind w:left="118" w:right="95"/>
              <w:rPr>
                <w:kern w:val="2"/>
                <w:sz w:val="21"/>
              </w:rPr>
            </w:pPr>
            <w:r>
              <w:rPr>
                <w:kern w:val="2"/>
                <w:sz w:val="21"/>
              </w:rPr>
              <w:t>烟尘</w:t>
            </w:r>
          </w:p>
        </w:tc>
        <w:tc>
          <w:tcPr>
            <w:tcW w:w="2722" w:type="dxa"/>
            <w:vMerge w:val="restart"/>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20" w:beforeAutospacing="0" w:afterAutospacing="0" w:line="278" w:lineRule="auto"/>
              <w:ind w:left="118" w:right="83"/>
              <w:jc w:val="both"/>
              <w:rPr>
                <w:kern w:val="2"/>
                <w:sz w:val="21"/>
              </w:rPr>
            </w:pPr>
            <w:r>
              <w:rPr>
                <w:kern w:val="2"/>
                <w:sz w:val="21"/>
              </w:rPr>
              <w:t xml:space="preserve">拆除原有的 0.5t/h 锅炉，新增 </w:t>
            </w:r>
            <w:r>
              <w:rPr>
                <w:rFonts w:hint="eastAsia"/>
                <w:kern w:val="2"/>
                <w:sz w:val="21"/>
                <w:lang w:val="en-US" w:eastAsia="zh-CN"/>
              </w:rPr>
              <w:t>3</w:t>
            </w:r>
            <w:r>
              <w:rPr>
                <w:kern w:val="2"/>
                <w:sz w:val="21"/>
              </w:rPr>
              <w:t xml:space="preserve"> 台 </w:t>
            </w:r>
            <w:r>
              <w:rPr>
                <w:rFonts w:hint="eastAsia"/>
                <w:kern w:val="2"/>
                <w:sz w:val="21"/>
                <w:lang w:val="en-US" w:eastAsia="zh-CN"/>
              </w:rPr>
              <w:t>4</w:t>
            </w:r>
            <w:r>
              <w:rPr>
                <w:kern w:val="2"/>
                <w:sz w:val="21"/>
              </w:rPr>
              <w:t>t/h 锅炉（锅炉燃料为</w:t>
            </w:r>
            <w:r>
              <w:rPr>
                <w:rFonts w:hint="default"/>
                <w:kern w:val="2"/>
                <w:sz w:val="21"/>
              </w:rPr>
              <w:t>天然气</w:t>
            </w:r>
            <w:r>
              <w:rPr>
                <w:kern w:val="2"/>
                <w:sz w:val="21"/>
              </w:rPr>
              <w:t xml:space="preserve">），烟囱高度 </w:t>
            </w:r>
            <w:r>
              <w:rPr>
                <w:rFonts w:hint="eastAsia"/>
                <w:kern w:val="2"/>
                <w:sz w:val="21"/>
                <w:lang w:val="en-US" w:eastAsia="zh-CN"/>
              </w:rPr>
              <w:t>15</w:t>
            </w:r>
            <w:r>
              <w:rPr>
                <w:kern w:val="2"/>
                <w:sz w:val="21"/>
              </w:rPr>
              <w:t>m。达到《锅炉大气污染物排放标准》</w:t>
            </w:r>
            <w:r>
              <w:rPr>
                <w:rFonts w:hint="default"/>
                <w:kern w:val="2"/>
                <w:sz w:val="21"/>
              </w:rPr>
              <w:t>（GB13271-2014）中表2燃气锅炉污染物排放标准限</w:t>
            </w:r>
            <w:r>
              <w:rPr>
                <w:rFonts w:hint="eastAsia"/>
                <w:kern w:val="2"/>
                <w:sz w:val="21"/>
                <w:lang w:val="en-US" w:eastAsia="zh-CN"/>
              </w:rPr>
              <w:t>值</w:t>
            </w:r>
            <w:r>
              <w:rPr>
                <w:kern w:val="2"/>
                <w:sz w:val="21"/>
              </w:rPr>
              <w:t>。</w:t>
            </w:r>
          </w:p>
        </w:tc>
        <w:tc>
          <w:tcPr>
            <w:tcW w:w="2522" w:type="dxa"/>
            <w:vMerge w:val="restart"/>
            <w:tcBorders>
              <w:top w:val="single" w:color="000000" w:sz="4" w:space="0"/>
              <w:left w:val="single" w:color="000000" w:sz="4" w:space="0"/>
              <w:bottom w:val="single" w:color="000000" w:sz="4" w:space="0"/>
              <w:right w:val="nil"/>
            </w:tcBorders>
          </w:tcPr>
          <w:p>
            <w:pPr>
              <w:pStyle w:val="21"/>
              <w:keepNext w:val="0"/>
              <w:keepLines w:val="0"/>
              <w:suppressLineNumbers w:val="0"/>
              <w:spacing w:before="176" w:beforeAutospacing="0" w:afterAutospacing="0" w:line="278" w:lineRule="auto"/>
              <w:ind w:right="93"/>
              <w:jc w:val="both"/>
              <w:rPr>
                <w:rFonts w:hint="default" w:eastAsia="宋体"/>
                <w:kern w:val="2"/>
                <w:sz w:val="21"/>
                <w:lang w:val="en-US" w:eastAsia="zh-CN"/>
              </w:rPr>
            </w:pPr>
            <w:r>
              <w:rPr>
                <w:rFonts w:hint="eastAsia"/>
                <w:spacing w:val="-6"/>
                <w:kern w:val="2"/>
                <w:sz w:val="21"/>
                <w:lang w:val="en-US" w:eastAsia="zh-CN"/>
              </w:rPr>
              <w:t>一致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6" w:hRule="atLeast"/>
        </w:trPr>
        <w:tc>
          <w:tcPr>
            <w:tcW w:w="715"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005" w:type="dxa"/>
            <w:vMerge w:val="continue"/>
            <w:tcBorders>
              <w:top w:val="nil"/>
              <w:left w:val="single" w:color="000000" w:sz="4" w:space="0"/>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64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49" w:beforeAutospacing="0" w:afterAutospacing="0"/>
              <w:ind w:left="118" w:right="93"/>
              <w:rPr>
                <w:kern w:val="2"/>
                <w:sz w:val="21"/>
              </w:rPr>
            </w:pPr>
            <w:r>
              <w:rPr>
                <w:kern w:val="2"/>
                <w:sz w:val="21"/>
              </w:rPr>
              <w:t>二氧化硫</w:t>
            </w:r>
          </w:p>
        </w:tc>
        <w:tc>
          <w:tcPr>
            <w:tcW w:w="2722" w:type="dxa"/>
            <w:vMerge w:val="continue"/>
            <w:tcBorders>
              <w:top w:val="nil"/>
              <w:left w:val="single" w:color="000000" w:sz="4" w:space="0"/>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2522" w:type="dxa"/>
            <w:vMerge w:val="continue"/>
            <w:tcBorders>
              <w:top w:val="nil"/>
              <w:left w:val="single" w:color="000000" w:sz="4" w:space="0"/>
              <w:bottom w:val="single" w:color="000000" w:sz="4" w:space="0"/>
              <w:right w:val="nil"/>
            </w:tcBorders>
          </w:tcPr>
          <w:p>
            <w:pPr>
              <w:keepNext w:val="0"/>
              <w:keepLines w:val="0"/>
              <w:suppressLineNumbers w:val="0"/>
              <w:spacing w:beforeAutospacing="0" w:afterAutospacing="0"/>
              <w:rPr>
                <w:kern w:val="2"/>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18" w:hRule="atLeast"/>
        </w:trPr>
        <w:tc>
          <w:tcPr>
            <w:tcW w:w="715"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005" w:type="dxa"/>
            <w:vMerge w:val="continue"/>
            <w:tcBorders>
              <w:top w:val="nil"/>
              <w:left w:val="single" w:color="000000" w:sz="4" w:space="0"/>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64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4" w:beforeAutospacing="0" w:afterAutospacing="0"/>
              <w:jc w:val="left"/>
              <w:rPr>
                <w:rFonts w:ascii="Times New Roman"/>
                <w:kern w:val="2"/>
                <w:sz w:val="19"/>
              </w:rPr>
            </w:pPr>
          </w:p>
          <w:p>
            <w:pPr>
              <w:pStyle w:val="21"/>
              <w:keepNext w:val="0"/>
              <w:keepLines w:val="0"/>
              <w:suppressLineNumbers w:val="0"/>
              <w:spacing w:beforeAutospacing="0" w:afterAutospacing="0"/>
              <w:ind w:left="118" w:right="93"/>
              <w:rPr>
                <w:kern w:val="2"/>
                <w:sz w:val="21"/>
              </w:rPr>
            </w:pPr>
            <w:r>
              <w:rPr>
                <w:kern w:val="2"/>
                <w:sz w:val="21"/>
              </w:rPr>
              <w:t>氮氧化物</w:t>
            </w:r>
          </w:p>
        </w:tc>
        <w:tc>
          <w:tcPr>
            <w:tcW w:w="2722" w:type="dxa"/>
            <w:vMerge w:val="continue"/>
            <w:tcBorders>
              <w:top w:val="nil"/>
              <w:left w:val="single" w:color="000000" w:sz="4" w:space="0"/>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2522" w:type="dxa"/>
            <w:vMerge w:val="continue"/>
            <w:tcBorders>
              <w:top w:val="nil"/>
              <w:left w:val="single" w:color="000000" w:sz="4" w:space="0"/>
              <w:bottom w:val="single" w:color="000000" w:sz="4" w:space="0"/>
              <w:right w:val="nil"/>
            </w:tcBorders>
          </w:tcPr>
          <w:p>
            <w:pPr>
              <w:keepNext w:val="0"/>
              <w:keepLines w:val="0"/>
              <w:suppressLineNumbers w:val="0"/>
              <w:spacing w:beforeAutospacing="0" w:afterAutospacing="0"/>
              <w:rPr>
                <w:kern w:val="2"/>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136" w:hRule="atLeast"/>
        </w:trPr>
        <w:tc>
          <w:tcPr>
            <w:tcW w:w="715"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005"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 w:beforeAutospacing="0" w:afterAutospacing="0" w:line="244" w:lineRule="auto"/>
              <w:ind w:left="196" w:right="167"/>
              <w:jc w:val="left"/>
              <w:rPr>
                <w:rFonts w:hint="default" w:eastAsia="宋体"/>
                <w:color w:val="FF0000"/>
                <w:kern w:val="2"/>
                <w:sz w:val="21"/>
                <w:lang w:val="en-US" w:eastAsia="zh-CN"/>
              </w:rPr>
            </w:pPr>
            <w:r>
              <w:rPr>
                <w:rFonts w:hint="eastAsia"/>
                <w:color w:val="FF0000"/>
                <w:kern w:val="2"/>
                <w:sz w:val="21"/>
                <w:lang w:val="en-US" w:eastAsia="zh-CN"/>
              </w:rPr>
              <w:t>食堂油烟</w:t>
            </w:r>
          </w:p>
        </w:tc>
        <w:tc>
          <w:tcPr>
            <w:tcW w:w="164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Autospacing="0" w:afterAutospacing="0"/>
              <w:ind w:left="118" w:right="95"/>
              <w:rPr>
                <w:rFonts w:hint="eastAsia" w:eastAsia="宋体"/>
                <w:color w:val="FF0000"/>
                <w:kern w:val="2"/>
                <w:sz w:val="21"/>
                <w:lang w:val="en-US" w:eastAsia="zh-CN"/>
              </w:rPr>
            </w:pPr>
            <w:r>
              <w:rPr>
                <w:rFonts w:hint="eastAsia"/>
                <w:color w:val="FF0000"/>
                <w:kern w:val="2"/>
                <w:sz w:val="21"/>
                <w:lang w:val="en-US" w:eastAsia="zh-CN"/>
              </w:rPr>
              <w:t>油烟</w:t>
            </w:r>
          </w:p>
        </w:tc>
        <w:tc>
          <w:tcPr>
            <w:tcW w:w="2722"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76" w:beforeAutospacing="0" w:afterAutospacing="0" w:line="278" w:lineRule="auto"/>
              <w:ind w:left="118" w:right="86"/>
              <w:jc w:val="both"/>
              <w:rPr>
                <w:color w:val="FF0000"/>
                <w:spacing w:val="-3"/>
                <w:kern w:val="2"/>
                <w:sz w:val="21"/>
              </w:rPr>
            </w:pPr>
            <w:r>
              <w:rPr>
                <w:rFonts w:hint="default"/>
                <w:color w:val="FF0000"/>
                <w:spacing w:val="-3"/>
                <w:kern w:val="2"/>
                <w:sz w:val="21"/>
                <w:lang w:val="en-US" w:eastAsia="zh-CN"/>
              </w:rPr>
              <w:t>本环评要求针对食堂油烟，安装油烟净化器（1台，处理效率≥60%），经处理后，食堂油烟排放量为5.38kg/a、排放浓度为1.46mg/m3，可满足《饮食业油烟排放标准（试行）》（GB18483-2001）最高允许排放浓度的限值要求（浓度≤2.0mg/m3），之后经专用烟道在屋顶排放，对环境影响较小。</w:t>
            </w:r>
          </w:p>
        </w:tc>
        <w:tc>
          <w:tcPr>
            <w:tcW w:w="2522"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Autospacing="0" w:afterAutospacing="0" w:line="269" w:lineRule="exact"/>
              <w:jc w:val="left"/>
              <w:rPr>
                <w:rFonts w:hint="eastAsia"/>
                <w:color w:val="FF0000"/>
                <w:kern w:val="2"/>
                <w:sz w:val="21"/>
                <w:lang w:val="en-US" w:eastAsia="zh-CN"/>
              </w:rPr>
            </w:pPr>
            <w:r>
              <w:rPr>
                <w:rFonts w:hint="eastAsia"/>
                <w:color w:val="FF0000"/>
                <w:kern w:val="2"/>
                <w:sz w:val="21"/>
                <w:lang w:val="en-US" w:eastAsia="zh-CN"/>
              </w:rPr>
              <w:t>一致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871" w:hRule="atLeast"/>
        </w:trPr>
        <w:tc>
          <w:tcPr>
            <w:tcW w:w="715"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005"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7" w:beforeAutospacing="0" w:afterAutospacing="0"/>
              <w:jc w:val="left"/>
              <w:rPr>
                <w:rFonts w:ascii="Times New Roman"/>
                <w:kern w:val="2"/>
                <w:sz w:val="17"/>
              </w:rPr>
            </w:pPr>
          </w:p>
          <w:p>
            <w:pPr>
              <w:pStyle w:val="21"/>
              <w:keepNext w:val="0"/>
              <w:keepLines w:val="0"/>
              <w:suppressLineNumbers w:val="0"/>
              <w:spacing w:before="1" w:beforeAutospacing="0" w:afterAutospacing="0" w:line="244" w:lineRule="auto"/>
              <w:ind w:left="196" w:right="167"/>
              <w:jc w:val="left"/>
              <w:rPr>
                <w:kern w:val="2"/>
                <w:sz w:val="21"/>
              </w:rPr>
            </w:pPr>
            <w:r>
              <w:rPr>
                <w:kern w:val="2"/>
                <w:sz w:val="21"/>
              </w:rPr>
              <w:t>制曲破碎车间</w:t>
            </w:r>
          </w:p>
        </w:tc>
        <w:tc>
          <w:tcPr>
            <w:tcW w:w="164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6" w:beforeAutospacing="0" w:afterAutospacing="0"/>
              <w:jc w:val="left"/>
              <w:rPr>
                <w:rFonts w:ascii="Times New Roman"/>
                <w:kern w:val="2"/>
                <w:sz w:val="29"/>
              </w:rPr>
            </w:pPr>
          </w:p>
          <w:p>
            <w:pPr>
              <w:pStyle w:val="21"/>
              <w:keepNext w:val="0"/>
              <w:keepLines w:val="0"/>
              <w:suppressLineNumbers w:val="0"/>
              <w:spacing w:beforeAutospacing="0" w:afterAutospacing="0"/>
              <w:ind w:left="118" w:right="95"/>
              <w:rPr>
                <w:kern w:val="2"/>
                <w:sz w:val="21"/>
              </w:rPr>
            </w:pPr>
            <w:r>
              <w:rPr>
                <w:kern w:val="2"/>
                <w:sz w:val="21"/>
              </w:rPr>
              <w:t>粉尘</w:t>
            </w:r>
          </w:p>
        </w:tc>
        <w:tc>
          <w:tcPr>
            <w:tcW w:w="2722"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76" w:beforeAutospacing="0" w:afterAutospacing="0" w:line="278" w:lineRule="auto"/>
              <w:ind w:left="118" w:right="86"/>
              <w:jc w:val="both"/>
              <w:rPr>
                <w:kern w:val="2"/>
                <w:sz w:val="21"/>
              </w:rPr>
            </w:pPr>
            <w:r>
              <w:rPr>
                <w:spacing w:val="-3"/>
                <w:kern w:val="2"/>
                <w:sz w:val="21"/>
              </w:rPr>
              <w:t>制曲车间内的小麦破碎、磨</w:t>
            </w:r>
            <w:r>
              <w:rPr>
                <w:spacing w:val="15"/>
                <w:kern w:val="2"/>
                <w:sz w:val="21"/>
              </w:rPr>
              <w:t>曲粉尘和粮库内高粱破碎粉尘通过布袋除尘器进行</w:t>
            </w:r>
            <w:r>
              <w:rPr>
                <w:spacing w:val="-22"/>
                <w:kern w:val="2"/>
                <w:sz w:val="21"/>
              </w:rPr>
              <w:t xml:space="preserve">处理后，经 </w:t>
            </w:r>
            <w:r>
              <w:rPr>
                <w:rFonts w:ascii="Times New Roman" w:eastAsia="Times New Roman"/>
                <w:kern w:val="2"/>
                <w:sz w:val="21"/>
              </w:rPr>
              <w:t xml:space="preserve">15m </w:t>
            </w:r>
            <w:r>
              <w:rPr>
                <w:spacing w:val="-3"/>
                <w:kern w:val="2"/>
                <w:sz w:val="21"/>
              </w:rPr>
              <w:t>的排气筒排</w:t>
            </w:r>
            <w:r>
              <w:rPr>
                <w:kern w:val="2"/>
                <w:sz w:val="21"/>
              </w:rPr>
              <w:t>放。</w:t>
            </w:r>
          </w:p>
        </w:tc>
        <w:tc>
          <w:tcPr>
            <w:tcW w:w="2522"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Autospacing="0" w:afterAutospacing="0" w:line="269" w:lineRule="exact"/>
              <w:jc w:val="left"/>
              <w:rPr>
                <w:rFonts w:hint="eastAsia" w:eastAsia="宋体"/>
                <w:kern w:val="2"/>
                <w:sz w:val="21"/>
                <w:lang w:eastAsia="zh-CN"/>
              </w:rPr>
            </w:pPr>
            <w:r>
              <w:rPr>
                <w:rFonts w:hint="eastAsia"/>
                <w:kern w:val="2"/>
                <w:sz w:val="21"/>
                <w:lang w:val="en-US" w:eastAsia="zh-CN"/>
              </w:rPr>
              <w:t>一致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7" w:hRule="atLeast"/>
        </w:trPr>
        <w:tc>
          <w:tcPr>
            <w:tcW w:w="715" w:type="dxa"/>
            <w:vMerge w:val="restart"/>
            <w:tcBorders>
              <w:top w:val="single" w:color="000000" w:sz="4" w:space="0"/>
              <w:left w:val="nil"/>
              <w:bottom w:val="single" w:color="000000" w:sz="4" w:space="0"/>
              <w:right w:val="single" w:color="000000" w:sz="4" w:space="0"/>
            </w:tcBorders>
          </w:tcPr>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5" w:beforeAutospacing="0" w:afterAutospacing="0"/>
              <w:jc w:val="left"/>
              <w:rPr>
                <w:rFonts w:ascii="Times New Roman"/>
                <w:kern w:val="2"/>
                <w:sz w:val="23"/>
              </w:rPr>
            </w:pPr>
          </w:p>
          <w:p>
            <w:pPr>
              <w:pStyle w:val="21"/>
              <w:keepNext w:val="0"/>
              <w:keepLines w:val="0"/>
              <w:suppressLineNumbers w:val="0"/>
              <w:spacing w:beforeAutospacing="0" w:afterAutospacing="0" w:line="242" w:lineRule="auto"/>
              <w:ind w:left="160" w:right="129"/>
              <w:jc w:val="left"/>
              <w:rPr>
                <w:kern w:val="2"/>
                <w:sz w:val="21"/>
              </w:rPr>
            </w:pPr>
            <w:r>
              <w:rPr>
                <w:kern w:val="2"/>
                <w:sz w:val="21"/>
              </w:rPr>
              <w:t>固体废物</w:t>
            </w:r>
          </w:p>
        </w:tc>
        <w:tc>
          <w:tcPr>
            <w:tcW w:w="1005"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37" w:beforeAutospacing="0" w:afterAutospacing="0" w:line="242" w:lineRule="auto"/>
              <w:ind w:left="302" w:right="272"/>
              <w:jc w:val="left"/>
              <w:rPr>
                <w:kern w:val="2"/>
                <w:sz w:val="21"/>
              </w:rPr>
            </w:pPr>
            <w:r>
              <w:rPr>
                <w:kern w:val="2"/>
                <w:sz w:val="21"/>
              </w:rPr>
              <w:t>职工生活</w:t>
            </w:r>
          </w:p>
        </w:tc>
        <w:tc>
          <w:tcPr>
            <w:tcW w:w="164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37" w:beforeAutospacing="0" w:afterAutospacing="0" w:line="242" w:lineRule="auto"/>
              <w:ind w:left="413" w:right="174" w:hanging="212"/>
              <w:jc w:val="left"/>
              <w:rPr>
                <w:kern w:val="2"/>
                <w:sz w:val="21"/>
              </w:rPr>
            </w:pPr>
            <w:r>
              <w:rPr>
                <w:kern w:val="2"/>
                <w:sz w:val="21"/>
              </w:rPr>
              <w:t>生活垃圾、污泥、窖泥</w:t>
            </w:r>
          </w:p>
        </w:tc>
        <w:tc>
          <w:tcPr>
            <w:tcW w:w="2722"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Autospacing="0" w:afterAutospacing="0"/>
              <w:jc w:val="left"/>
              <w:rPr>
                <w:kern w:val="2"/>
                <w:sz w:val="21"/>
              </w:rPr>
            </w:pPr>
            <w:r>
              <w:rPr>
                <w:kern w:val="2"/>
                <w:sz w:val="21"/>
              </w:rPr>
              <w:t>由建设方统一收集后，运至</w:t>
            </w:r>
          </w:p>
          <w:p>
            <w:pPr>
              <w:pStyle w:val="21"/>
              <w:keepNext w:val="0"/>
              <w:keepLines w:val="0"/>
              <w:suppressLineNumbers w:val="0"/>
              <w:spacing w:before="4" w:beforeAutospacing="0" w:afterAutospacing="0" w:line="270" w:lineRule="atLeast"/>
              <w:ind w:right="184"/>
              <w:jc w:val="left"/>
              <w:rPr>
                <w:kern w:val="2"/>
                <w:sz w:val="21"/>
              </w:rPr>
            </w:pPr>
            <w:r>
              <w:rPr>
                <w:kern w:val="2"/>
                <w:sz w:val="21"/>
              </w:rPr>
              <w:t>当地政府指定的生活垃圾填埋场处理。</w:t>
            </w:r>
          </w:p>
        </w:tc>
        <w:tc>
          <w:tcPr>
            <w:tcW w:w="2522"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4" w:beforeAutospacing="0" w:afterAutospacing="0" w:line="270" w:lineRule="atLeast"/>
              <w:ind w:right="88"/>
              <w:jc w:val="left"/>
              <w:rPr>
                <w:kern w:val="2"/>
                <w:sz w:val="21"/>
              </w:rPr>
            </w:pPr>
            <w:r>
              <w:rPr>
                <w:rFonts w:hint="eastAsia"/>
                <w:spacing w:val="-1"/>
                <w:w w:val="95"/>
                <w:kern w:val="2"/>
                <w:sz w:val="21"/>
                <w:lang w:val="en-US" w:eastAsia="zh-CN"/>
              </w:rPr>
              <w:t>一致</w:t>
            </w:r>
            <w:r>
              <w:rPr>
                <w:spacing w:val="-2"/>
                <w:w w:val="95"/>
                <w:kern w:val="2"/>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89" w:hRule="atLeast"/>
        </w:trPr>
        <w:tc>
          <w:tcPr>
            <w:tcW w:w="715"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005" w:type="dxa"/>
            <w:vMerge w:val="restart"/>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175" w:beforeAutospacing="0" w:afterAutospacing="0"/>
              <w:ind w:left="196"/>
              <w:jc w:val="left"/>
              <w:rPr>
                <w:kern w:val="2"/>
                <w:sz w:val="21"/>
              </w:rPr>
            </w:pPr>
            <w:r>
              <w:rPr>
                <w:kern w:val="2"/>
                <w:sz w:val="21"/>
              </w:rPr>
              <w:t>生产区</w:t>
            </w:r>
          </w:p>
        </w:tc>
        <w:tc>
          <w:tcPr>
            <w:tcW w:w="164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179" w:beforeAutospacing="0" w:afterAutospacing="0"/>
              <w:ind w:left="118" w:right="95"/>
              <w:rPr>
                <w:kern w:val="2"/>
                <w:sz w:val="21"/>
              </w:rPr>
            </w:pPr>
            <w:r>
              <w:rPr>
                <w:kern w:val="2"/>
                <w:sz w:val="21"/>
              </w:rPr>
              <w:t>酒糟</w:t>
            </w:r>
          </w:p>
        </w:tc>
        <w:tc>
          <w:tcPr>
            <w:tcW w:w="2722"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 w:beforeAutospacing="0" w:afterAutospacing="0" w:line="242" w:lineRule="auto"/>
              <w:ind w:left="118" w:right="86"/>
              <w:jc w:val="both"/>
              <w:rPr>
                <w:kern w:val="2"/>
                <w:sz w:val="21"/>
              </w:rPr>
            </w:pPr>
            <w:r>
              <w:rPr>
                <w:kern w:val="2"/>
                <w:sz w:val="21"/>
              </w:rPr>
              <w:t>产生的酒糟进行收集在厂区内进行临时暂存后，外售用作饲料或肥料生产厂家进行综合利用。</w:t>
            </w:r>
          </w:p>
        </w:tc>
        <w:tc>
          <w:tcPr>
            <w:tcW w:w="2522"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Autospacing="0" w:afterAutospacing="0" w:line="252" w:lineRule="exact"/>
              <w:ind w:right="281"/>
              <w:jc w:val="both"/>
              <w:rPr>
                <w:rFonts w:hint="eastAsia" w:eastAsia="宋体"/>
                <w:kern w:val="2"/>
                <w:sz w:val="21"/>
                <w:lang w:eastAsia="zh-CN"/>
              </w:rPr>
            </w:pPr>
            <w:r>
              <w:rPr>
                <w:rFonts w:hint="eastAsia"/>
                <w:kern w:val="2"/>
                <w:sz w:val="21"/>
                <w:lang w:val="en-US" w:eastAsia="zh-CN"/>
              </w:rPr>
              <w:t>一致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61" w:hRule="atLeast"/>
        </w:trPr>
        <w:tc>
          <w:tcPr>
            <w:tcW w:w="715" w:type="dxa"/>
            <w:vMerge w:val="continue"/>
            <w:tcBorders>
              <w:top w:val="nil"/>
              <w:left w:val="nil"/>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005" w:type="dxa"/>
            <w:vMerge w:val="continue"/>
            <w:tcBorders>
              <w:top w:val="nil"/>
              <w:left w:val="single" w:color="000000" w:sz="4" w:space="0"/>
              <w:bottom w:val="single" w:color="000000" w:sz="4" w:space="0"/>
              <w:right w:val="single" w:color="000000" w:sz="4" w:space="0"/>
            </w:tcBorders>
          </w:tcPr>
          <w:p>
            <w:pPr>
              <w:keepNext w:val="0"/>
              <w:keepLines w:val="0"/>
              <w:suppressLineNumbers w:val="0"/>
              <w:spacing w:beforeAutospacing="0" w:afterAutospacing="0"/>
              <w:rPr>
                <w:kern w:val="2"/>
                <w:sz w:val="2"/>
                <w:szCs w:val="2"/>
              </w:rPr>
            </w:pPr>
          </w:p>
        </w:tc>
        <w:tc>
          <w:tcPr>
            <w:tcW w:w="1649"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Autospacing="0" w:afterAutospacing="0"/>
              <w:jc w:val="left"/>
              <w:rPr>
                <w:rFonts w:ascii="Times New Roman"/>
                <w:kern w:val="2"/>
                <w:sz w:val="20"/>
              </w:rPr>
            </w:pPr>
          </w:p>
          <w:p>
            <w:pPr>
              <w:pStyle w:val="21"/>
              <w:keepNext w:val="0"/>
              <w:keepLines w:val="0"/>
              <w:suppressLineNumbers w:val="0"/>
              <w:spacing w:before="179" w:beforeAutospacing="0" w:afterAutospacing="0" w:line="242" w:lineRule="auto"/>
              <w:ind w:left="519" w:right="49" w:hanging="401"/>
              <w:jc w:val="left"/>
              <w:rPr>
                <w:kern w:val="2"/>
                <w:sz w:val="21"/>
              </w:rPr>
            </w:pPr>
            <w:r>
              <w:rPr>
                <w:kern w:val="2"/>
                <w:sz w:val="21"/>
              </w:rPr>
              <w:t>废弃包装材料、收尘灰</w:t>
            </w:r>
          </w:p>
        </w:tc>
        <w:tc>
          <w:tcPr>
            <w:tcW w:w="2722" w:type="dxa"/>
            <w:tcBorders>
              <w:top w:val="single" w:color="000000" w:sz="4" w:space="0"/>
              <w:left w:val="single" w:color="000000" w:sz="4" w:space="0"/>
              <w:bottom w:val="single" w:color="000000" w:sz="4" w:space="0"/>
              <w:right w:val="single" w:color="000000" w:sz="4" w:space="0"/>
            </w:tcBorders>
          </w:tcPr>
          <w:p>
            <w:pPr>
              <w:pStyle w:val="21"/>
              <w:keepNext w:val="0"/>
              <w:keepLines w:val="0"/>
              <w:suppressLineNumbers w:val="0"/>
              <w:spacing w:before="135" w:beforeAutospacing="0" w:afterAutospacing="0" w:line="242" w:lineRule="auto"/>
              <w:ind w:left="118" w:right="74"/>
              <w:jc w:val="both"/>
              <w:rPr>
                <w:kern w:val="2"/>
                <w:sz w:val="21"/>
              </w:rPr>
            </w:pPr>
            <w:r>
              <w:rPr>
                <w:kern w:val="2"/>
                <w:sz w:val="21"/>
              </w:rPr>
              <w:t>项目废包装材料由废旧材料公司回收利用，布袋除尘器收集尘灰返回生产工序作原料进行利用，不外排。</w:t>
            </w:r>
          </w:p>
        </w:tc>
        <w:tc>
          <w:tcPr>
            <w:tcW w:w="2522" w:type="dxa"/>
            <w:tcBorders>
              <w:top w:val="single" w:color="000000" w:sz="4" w:space="0"/>
              <w:left w:val="single" w:color="000000" w:sz="4" w:space="0"/>
              <w:bottom w:val="single" w:color="000000" w:sz="4" w:space="0"/>
              <w:right w:val="nil"/>
            </w:tcBorders>
          </w:tcPr>
          <w:p>
            <w:pPr>
              <w:pStyle w:val="21"/>
              <w:keepNext w:val="0"/>
              <w:keepLines w:val="0"/>
              <w:suppressLineNumbers w:val="0"/>
              <w:spacing w:before="2" w:beforeAutospacing="0" w:afterAutospacing="0" w:line="251" w:lineRule="exact"/>
              <w:jc w:val="left"/>
              <w:rPr>
                <w:rFonts w:hint="eastAsia" w:eastAsia="宋体"/>
                <w:kern w:val="2"/>
                <w:sz w:val="21"/>
                <w:lang w:eastAsia="zh-CN"/>
              </w:rPr>
            </w:pPr>
            <w:r>
              <w:rPr>
                <w:rFonts w:hint="eastAsia"/>
                <w:kern w:val="2"/>
                <w:sz w:val="21"/>
                <w:lang w:val="en-US" w:eastAsia="zh-CN"/>
              </w:rPr>
              <w:t>一致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715" w:type="dxa"/>
            <w:tcBorders>
              <w:top w:val="single" w:color="000000" w:sz="4" w:space="0"/>
              <w:left w:val="nil"/>
              <w:right w:val="single" w:color="000000" w:sz="4" w:space="0"/>
            </w:tcBorders>
          </w:tcPr>
          <w:p>
            <w:pPr>
              <w:pStyle w:val="21"/>
              <w:keepNext w:val="0"/>
              <w:keepLines w:val="0"/>
              <w:suppressLineNumbers w:val="0"/>
              <w:spacing w:before="136" w:beforeAutospacing="0" w:afterAutospacing="0"/>
              <w:ind w:left="160"/>
              <w:jc w:val="left"/>
              <w:rPr>
                <w:kern w:val="2"/>
                <w:sz w:val="21"/>
              </w:rPr>
            </w:pPr>
            <w:r>
              <w:rPr>
                <w:kern w:val="2"/>
                <w:sz w:val="21"/>
              </w:rPr>
              <w:t>噪声</w:t>
            </w:r>
          </w:p>
        </w:tc>
        <w:tc>
          <w:tcPr>
            <w:tcW w:w="1005" w:type="dxa"/>
            <w:tcBorders>
              <w:top w:val="single" w:color="000000" w:sz="4" w:space="0"/>
              <w:left w:val="single" w:color="000000" w:sz="4" w:space="0"/>
              <w:right w:val="single" w:color="000000" w:sz="4" w:space="0"/>
            </w:tcBorders>
          </w:tcPr>
          <w:p>
            <w:pPr>
              <w:pStyle w:val="21"/>
              <w:keepNext w:val="0"/>
              <w:keepLines w:val="0"/>
              <w:suppressLineNumbers w:val="0"/>
              <w:spacing w:before="136" w:beforeAutospacing="0" w:afterAutospacing="0"/>
              <w:ind w:left="176" w:right="149"/>
              <w:rPr>
                <w:kern w:val="2"/>
                <w:sz w:val="21"/>
              </w:rPr>
            </w:pPr>
            <w:r>
              <w:rPr>
                <w:kern w:val="2"/>
                <w:sz w:val="21"/>
              </w:rPr>
              <w:t>设备</w:t>
            </w:r>
          </w:p>
        </w:tc>
        <w:tc>
          <w:tcPr>
            <w:tcW w:w="1649" w:type="dxa"/>
            <w:tcBorders>
              <w:top w:val="single" w:color="000000" w:sz="4" w:space="0"/>
              <w:left w:val="single" w:color="000000" w:sz="4" w:space="0"/>
              <w:right w:val="single" w:color="000000" w:sz="4" w:space="0"/>
            </w:tcBorders>
          </w:tcPr>
          <w:p>
            <w:pPr>
              <w:pStyle w:val="21"/>
              <w:keepNext w:val="0"/>
              <w:keepLines w:val="0"/>
              <w:suppressLineNumbers w:val="0"/>
              <w:spacing w:before="136" w:beforeAutospacing="0" w:afterAutospacing="0"/>
              <w:ind w:left="118" w:right="93"/>
              <w:rPr>
                <w:kern w:val="2"/>
                <w:sz w:val="21"/>
              </w:rPr>
            </w:pPr>
            <w:r>
              <w:rPr>
                <w:kern w:val="2"/>
                <w:sz w:val="21"/>
              </w:rPr>
              <w:t>设备噪声</w:t>
            </w:r>
          </w:p>
        </w:tc>
        <w:tc>
          <w:tcPr>
            <w:tcW w:w="2722" w:type="dxa"/>
            <w:tcBorders>
              <w:top w:val="single" w:color="000000" w:sz="4" w:space="0"/>
              <w:left w:val="single" w:color="000000" w:sz="4" w:space="0"/>
              <w:right w:val="single" w:color="000000" w:sz="4" w:space="0"/>
            </w:tcBorders>
          </w:tcPr>
          <w:p>
            <w:pPr>
              <w:pStyle w:val="21"/>
              <w:keepNext w:val="0"/>
              <w:keepLines w:val="0"/>
              <w:suppressLineNumbers w:val="0"/>
              <w:spacing w:before="1" w:beforeAutospacing="0" w:afterAutospacing="0" w:line="270" w:lineRule="atLeast"/>
              <w:ind w:left="739" w:right="41" w:hanging="622"/>
              <w:jc w:val="left"/>
              <w:rPr>
                <w:kern w:val="2"/>
                <w:sz w:val="21"/>
              </w:rPr>
            </w:pPr>
            <w:r>
              <w:rPr>
                <w:kern w:val="2"/>
                <w:sz w:val="21"/>
              </w:rPr>
              <w:t>使用防振减噪等措施，加强设备的维护。</w:t>
            </w:r>
          </w:p>
        </w:tc>
        <w:tc>
          <w:tcPr>
            <w:tcW w:w="2522" w:type="dxa"/>
            <w:tcBorders>
              <w:top w:val="single" w:color="000000" w:sz="4" w:space="0"/>
              <w:left w:val="single" w:color="000000" w:sz="4" w:space="0"/>
              <w:right w:val="nil"/>
            </w:tcBorders>
          </w:tcPr>
          <w:p>
            <w:pPr>
              <w:pStyle w:val="21"/>
              <w:keepNext w:val="0"/>
              <w:keepLines w:val="0"/>
              <w:suppressLineNumbers w:val="0"/>
              <w:spacing w:before="1" w:beforeAutospacing="0" w:afterAutospacing="0" w:line="270" w:lineRule="atLeast"/>
              <w:ind w:left="535" w:right="51" w:hanging="418"/>
              <w:jc w:val="left"/>
              <w:rPr>
                <w:rFonts w:hint="eastAsia" w:eastAsia="宋体"/>
                <w:kern w:val="2"/>
                <w:sz w:val="21"/>
                <w:lang w:eastAsia="zh-CN"/>
              </w:rPr>
            </w:pPr>
            <w:r>
              <w:rPr>
                <w:rFonts w:hint="eastAsia"/>
                <w:kern w:val="2"/>
                <w:sz w:val="21"/>
                <w:lang w:val="en-US" w:eastAsia="zh-CN"/>
              </w:rPr>
              <w:t>一致</w:t>
            </w:r>
          </w:p>
        </w:tc>
      </w:tr>
    </w:tbl>
    <w:p>
      <w:pPr>
        <w:spacing w:after="0" w:line="270" w:lineRule="atLeast"/>
        <w:jc w:val="left"/>
        <w:rPr>
          <w:sz w:val="21"/>
        </w:rPr>
        <w:sectPr>
          <w:footerReference r:id="rId9" w:type="default"/>
          <w:footerReference r:id="rId10" w:type="even"/>
          <w:pgSz w:w="11910" w:h="16840"/>
          <w:pgMar w:top="1040" w:right="840" w:bottom="260" w:left="1560" w:header="858" w:footer="80" w:gutter="0"/>
        </w:sectPr>
      </w:pPr>
    </w:p>
    <w:p>
      <w:pPr>
        <w:pStyle w:val="8"/>
        <w:spacing w:before="5"/>
        <w:rPr>
          <w:rFonts w:ascii="Times New Roman"/>
          <w:sz w:val="17"/>
        </w:rPr>
      </w:pPr>
    </w:p>
    <w:p>
      <w:pPr>
        <w:pStyle w:val="4"/>
        <w:outlineLvl w:val="0"/>
      </w:pPr>
      <w:bookmarkStart w:id="46" w:name="5、环评结论、建议及批复要求"/>
      <w:bookmarkEnd w:id="46"/>
      <w:bookmarkStart w:id="47" w:name="_bookmark12"/>
      <w:bookmarkEnd w:id="47"/>
      <w:bookmarkStart w:id="48" w:name="_Toc6642"/>
      <w:r>
        <w:rPr>
          <w:rFonts w:ascii="Times New Roman" w:eastAsia="Times New Roman"/>
        </w:rPr>
        <w:t>5</w:t>
      </w:r>
      <w:r>
        <w:t>、环评结论、建议及批复要求</w:t>
      </w:r>
      <w:bookmarkEnd w:id="48"/>
    </w:p>
    <w:p>
      <w:pPr>
        <w:pStyle w:val="5"/>
        <w:numPr>
          <w:ilvl w:val="1"/>
          <w:numId w:val="7"/>
        </w:numPr>
        <w:tabs>
          <w:tab w:val="left" w:pos="660"/>
        </w:tabs>
        <w:spacing w:before="134" w:after="0" w:line="240" w:lineRule="auto"/>
        <w:ind w:left="660" w:right="0" w:hanging="420"/>
        <w:jc w:val="left"/>
        <w:outlineLvl w:val="1"/>
      </w:pPr>
      <w:bookmarkStart w:id="49" w:name="_bookmark13"/>
      <w:bookmarkEnd w:id="49"/>
      <w:bookmarkStart w:id="50" w:name="_bookmark13"/>
      <w:bookmarkEnd w:id="50"/>
      <w:bookmarkStart w:id="51" w:name="5.1环评主要结论"/>
      <w:bookmarkEnd w:id="51"/>
      <w:bookmarkStart w:id="52" w:name="_Toc14817"/>
      <w:r>
        <w:t>环评主要结论</w:t>
      </w:r>
      <w:bookmarkEnd w:id="52"/>
    </w:p>
    <w:p>
      <w:pPr>
        <w:pStyle w:val="7"/>
        <w:numPr>
          <w:ilvl w:val="2"/>
          <w:numId w:val="7"/>
        </w:numPr>
        <w:tabs>
          <w:tab w:val="left" w:pos="780"/>
        </w:tabs>
        <w:spacing w:before="250" w:after="0" w:line="360" w:lineRule="auto"/>
        <w:ind w:left="780" w:right="0" w:hanging="540"/>
        <w:jc w:val="left"/>
        <w:outlineLvl w:val="2"/>
      </w:pPr>
      <w:bookmarkStart w:id="53" w:name="5.1.1项目概况"/>
      <w:bookmarkEnd w:id="53"/>
      <w:bookmarkStart w:id="54" w:name="5.1.1项目概况"/>
      <w:bookmarkEnd w:id="54"/>
      <w:r>
        <w:t>项目概况</w:t>
      </w:r>
    </w:p>
    <w:p>
      <w:pPr>
        <w:pageBreakBefore w:val="0"/>
        <w:widowControl w:val="0"/>
        <w:kinsoku/>
        <w:wordWrap/>
        <w:overflowPunct/>
        <w:topLinePunct w:val="0"/>
        <w:bidi w:val="0"/>
        <w:adjustRightInd w:val="0"/>
        <w:snapToGrid w:val="0"/>
        <w:spacing w:line="360" w:lineRule="auto"/>
        <w:ind w:firstLine="763" w:firstLineChars="318"/>
        <w:textAlignment w:val="auto"/>
        <w:rPr>
          <w:rFonts w:hint="eastAsia" w:asciiTheme="minorEastAsia" w:hAnsiTheme="minorEastAsia" w:eastAsiaTheme="minorEastAsia" w:cstheme="minorEastAsia"/>
          <w:color w:val="auto"/>
          <w:sz w:val="24"/>
          <w:szCs w:val="24"/>
          <w:lang w:val="en-US" w:eastAsia="zh-CN"/>
        </w:rPr>
      </w:pPr>
      <w:bookmarkStart w:id="55" w:name="5.1.2污染防治措施及影响评价结果"/>
      <w:bookmarkEnd w:id="55"/>
      <w:bookmarkStart w:id="56" w:name="5.1.2污染防治措施及影响评价结果"/>
      <w:bookmarkEnd w:id="56"/>
      <w:r>
        <w:rPr>
          <w:rFonts w:hint="eastAsia" w:asciiTheme="minorEastAsia" w:hAnsiTheme="minorEastAsia" w:eastAsiaTheme="minorEastAsia" w:cstheme="minorEastAsia"/>
          <w:color w:val="auto"/>
          <w:sz w:val="24"/>
          <w:szCs w:val="24"/>
          <w:lang w:val="en-US" w:eastAsia="zh-CN"/>
        </w:rPr>
        <w:t>本项目为贵州省仁怀市茅台镇百年甘美之酒业有限公司年产680吨酱香型白</w:t>
      </w:r>
    </w:p>
    <w:p>
      <w:pPr>
        <w:pageBreakBefore w:val="0"/>
        <w:widowControl w:val="0"/>
        <w:kinsoku/>
        <w:wordWrap/>
        <w:overflowPunct/>
        <w:topLinePunct w:val="0"/>
        <w:bidi w:val="0"/>
        <w:adjustRightInd w:val="0"/>
        <w:snapToGrid w:val="0"/>
        <w:spacing w:line="360" w:lineRule="auto"/>
        <w:ind w:firstLine="240" w:firstLineChars="100"/>
        <w:textAlignment w:val="auto"/>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val="en-US" w:eastAsia="zh-CN"/>
        </w:rPr>
        <w:t>酒技改项目</w:t>
      </w:r>
      <w:r>
        <w:rPr>
          <w:rFonts w:hint="eastAsia" w:asciiTheme="minorEastAsia" w:hAnsiTheme="minorEastAsia" w:eastAsiaTheme="minorEastAsia" w:cstheme="minorEastAsia"/>
          <w:color w:val="auto"/>
          <w:sz w:val="24"/>
          <w:szCs w:val="24"/>
        </w:rPr>
        <w:t>，项目总投资</w:t>
      </w:r>
      <w:r>
        <w:rPr>
          <w:rFonts w:hint="eastAsia" w:asciiTheme="minorEastAsia" w:hAnsiTheme="minorEastAsia" w:eastAsiaTheme="minorEastAsia" w:cstheme="minorEastAsia"/>
          <w:color w:val="auto"/>
          <w:sz w:val="24"/>
          <w:szCs w:val="24"/>
          <w:lang w:val="en-US" w:eastAsia="zh-CN"/>
        </w:rPr>
        <w:t>2800万元</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eastAsia="zh-CN"/>
        </w:rPr>
        <w:t>主要为在厂区原有空地新建了2栋制酒车间、</w:t>
      </w:r>
    </w:p>
    <w:p>
      <w:pPr>
        <w:pageBreakBefore w:val="0"/>
        <w:widowControl w:val="0"/>
        <w:kinsoku/>
        <w:wordWrap/>
        <w:overflowPunct/>
        <w:topLinePunct w:val="0"/>
        <w:bidi w:val="0"/>
        <w:adjustRightInd w:val="0"/>
        <w:snapToGrid w:val="0"/>
        <w:spacing w:line="360" w:lineRule="auto"/>
        <w:ind w:firstLine="240" w:firstLineChars="100"/>
        <w:textAlignment w:val="auto"/>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1栋办公楼，改建了锅炉房、包装等车间，技改后厂区总规模达到年产酱香型白</w:t>
      </w:r>
    </w:p>
    <w:p>
      <w:pPr>
        <w:pageBreakBefore w:val="0"/>
        <w:widowControl w:val="0"/>
        <w:kinsoku/>
        <w:wordWrap/>
        <w:overflowPunct/>
        <w:topLinePunct w:val="0"/>
        <w:bidi w:val="0"/>
        <w:adjustRightInd w:val="0"/>
        <w:snapToGrid w:val="0"/>
        <w:spacing w:line="360" w:lineRule="auto"/>
        <w:ind w:firstLine="240" w:firstLineChars="100"/>
        <w:textAlignment w:val="auto"/>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酒</w:t>
      </w:r>
      <w:r>
        <w:rPr>
          <w:rFonts w:hint="eastAsia" w:asciiTheme="minorEastAsia" w:hAnsiTheme="minorEastAsia" w:eastAsiaTheme="minorEastAsia" w:cstheme="minorEastAsia"/>
          <w:color w:val="auto"/>
          <w:sz w:val="24"/>
          <w:szCs w:val="24"/>
          <w:lang w:val="en-US" w:eastAsia="zh-CN"/>
        </w:rPr>
        <w:t>680</w:t>
      </w:r>
      <w:r>
        <w:rPr>
          <w:rFonts w:hint="eastAsia" w:asciiTheme="minorEastAsia" w:hAnsiTheme="minorEastAsia" w:eastAsiaTheme="minorEastAsia" w:cstheme="minorEastAsia"/>
          <w:color w:val="auto"/>
          <w:sz w:val="24"/>
          <w:szCs w:val="24"/>
          <w:lang w:eastAsia="zh-CN"/>
        </w:rPr>
        <w:t>吨。</w:t>
      </w:r>
    </w:p>
    <w:p>
      <w:pPr>
        <w:pStyle w:val="7"/>
        <w:numPr>
          <w:ilvl w:val="2"/>
          <w:numId w:val="7"/>
        </w:numPr>
        <w:tabs>
          <w:tab w:val="left" w:pos="780"/>
        </w:tabs>
        <w:spacing w:before="38" w:after="0" w:line="240" w:lineRule="auto"/>
        <w:ind w:left="780" w:right="0" w:hanging="540"/>
        <w:jc w:val="both"/>
        <w:outlineLvl w:val="2"/>
      </w:pPr>
      <w:r>
        <w:t>污染防治措施及影响评价结果</w:t>
      </w:r>
    </w:p>
    <w:p>
      <w:pPr>
        <w:pStyle w:val="20"/>
        <w:numPr>
          <w:ilvl w:val="3"/>
          <w:numId w:val="7"/>
        </w:numPr>
        <w:tabs>
          <w:tab w:val="left" w:pos="1321"/>
        </w:tabs>
        <w:spacing w:before="197" w:after="0" w:line="360" w:lineRule="auto"/>
        <w:ind w:left="1321" w:right="0" w:hanging="601"/>
        <w:jc w:val="left"/>
        <w:rPr>
          <w:sz w:val="24"/>
        </w:rPr>
      </w:pPr>
      <w:r>
        <w:rPr>
          <w:sz w:val="24"/>
        </w:rPr>
        <w:t>大气防治措施</w:t>
      </w:r>
    </w:p>
    <w:p>
      <w:pPr>
        <w:pStyle w:val="23"/>
        <w:keepNext w:val="0"/>
        <w:keepLines w:val="0"/>
        <w:pageBreakBefore w:val="0"/>
        <w:widowControl w:val="0"/>
        <w:kinsoku/>
        <w:wordWrap/>
        <w:overflowPunct/>
        <w:topLinePunct w:val="0"/>
        <w:autoSpaceDE/>
        <w:autoSpaceDN/>
        <w:bidi w:val="0"/>
        <w:adjustRightInd w:val="0"/>
        <w:snapToGrid w:val="0"/>
        <w:spacing w:line="360" w:lineRule="auto"/>
        <w:ind w:firstLine="720" w:firstLineChars="300"/>
        <w:contextualSpacing/>
        <w:textAlignment w:val="auto"/>
        <w:rPr>
          <w:rFonts w:hint="default" w:ascii="Times New Roman" w:hAnsi="Times New Roman" w:eastAsia="宋体" w:cs="Times New Roman"/>
          <w:bCs/>
          <w:color w:val="auto"/>
          <w:kern w:val="2"/>
          <w:lang w:val="en-US" w:eastAsia="zh-CN"/>
        </w:rPr>
      </w:pPr>
      <w:r>
        <w:rPr>
          <w:rFonts w:hint="default" w:ascii="Times New Roman" w:hAnsi="Times New Roman" w:eastAsia="宋体" w:cs="Times New Roman"/>
          <w:bCs/>
          <w:color w:val="auto"/>
          <w:kern w:val="2"/>
          <w:lang w:val="en-US" w:eastAsia="zh-CN"/>
        </w:rPr>
        <w:t>本项目运营期废气主要为粮食粉碎过程产生的粉尘、锅炉烟气、酒糟及污水</w:t>
      </w:r>
    </w:p>
    <w:p>
      <w:pPr>
        <w:pStyle w:val="23"/>
        <w:keepNext w:val="0"/>
        <w:keepLines w:val="0"/>
        <w:pageBreakBefore w:val="0"/>
        <w:widowControl w:val="0"/>
        <w:kinsoku/>
        <w:wordWrap/>
        <w:overflowPunct/>
        <w:topLinePunct w:val="0"/>
        <w:autoSpaceDE/>
        <w:autoSpaceDN/>
        <w:bidi w:val="0"/>
        <w:adjustRightInd w:val="0"/>
        <w:snapToGrid w:val="0"/>
        <w:spacing w:line="360" w:lineRule="auto"/>
        <w:ind w:left="0" w:leftChars="0" w:firstLine="240" w:firstLineChars="100"/>
        <w:contextualSpacing/>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bCs/>
          <w:color w:val="auto"/>
          <w:kern w:val="2"/>
          <w:lang w:val="en-US" w:eastAsia="zh-CN"/>
        </w:rPr>
        <w:t>处理站恶臭以及员工食堂产生的油烟。</w:t>
      </w:r>
    </w:p>
    <w:p>
      <w:pPr>
        <w:keepNext w:val="0"/>
        <w:keepLines w:val="0"/>
        <w:pageBreakBefore w:val="0"/>
        <w:widowControl w:val="0"/>
        <w:kinsoku/>
        <w:wordWrap/>
        <w:overflowPunct/>
        <w:topLinePunct w:val="0"/>
        <w:autoSpaceDE/>
        <w:autoSpaceDN/>
        <w:bidi w:val="0"/>
        <w:adjustRightInd w:val="0"/>
        <w:snapToGrid w:val="0"/>
        <w:spacing w:line="360" w:lineRule="auto"/>
        <w:ind w:firstLine="763" w:firstLineChars="318"/>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eastAsia="zh-CN"/>
        </w:rPr>
        <w:t>其中粮食粉碎粉尘经布袋除尘器处理达标后经</w:t>
      </w:r>
      <w:r>
        <w:rPr>
          <w:rFonts w:hint="eastAsia" w:asciiTheme="minorEastAsia" w:hAnsiTheme="minorEastAsia" w:eastAsiaTheme="minorEastAsia" w:cstheme="minorEastAsia"/>
          <w:color w:val="auto"/>
          <w:sz w:val="24"/>
          <w:szCs w:val="24"/>
          <w:lang w:val="en-US" w:eastAsia="zh-CN"/>
        </w:rPr>
        <w:t>制曲车间1根15m高的排气筒</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val="en-US" w:eastAsia="zh-CN"/>
        </w:rPr>
        <w:t>外排（收尘装置2套，制曲车间排气筒1根），</w:t>
      </w:r>
      <w:r>
        <w:rPr>
          <w:rFonts w:hint="eastAsia" w:asciiTheme="minorEastAsia" w:hAnsiTheme="minorEastAsia" w:eastAsiaTheme="minorEastAsia" w:cstheme="minorEastAsia"/>
          <w:color w:val="auto"/>
          <w:sz w:val="24"/>
          <w:szCs w:val="24"/>
          <w:lang w:eastAsia="zh-CN"/>
        </w:rPr>
        <w:t>可满足《大气污染物综合排放标</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eastAsia="zh-CN"/>
        </w:rPr>
        <w:t>准》 (GB16297-</w:t>
      </w:r>
      <w:r>
        <w:rPr>
          <w:rFonts w:hint="eastAsia" w:asciiTheme="minorEastAsia" w:hAnsiTheme="minorEastAsia" w:eastAsiaTheme="minorEastAsia" w:cstheme="minorEastAsia"/>
          <w:color w:val="auto"/>
          <w:sz w:val="24"/>
          <w:szCs w:val="24"/>
          <w:lang w:val="en-US" w:eastAsia="zh-CN"/>
        </w:rPr>
        <w:t>1996）</w:t>
      </w:r>
      <w:r>
        <w:rPr>
          <w:rFonts w:hint="eastAsia" w:asciiTheme="minorEastAsia" w:hAnsiTheme="minorEastAsia" w:eastAsiaTheme="minorEastAsia" w:cstheme="minorEastAsia"/>
          <w:color w:val="auto"/>
          <w:sz w:val="24"/>
          <w:szCs w:val="24"/>
          <w:lang w:eastAsia="zh-CN"/>
        </w:rPr>
        <w:t>中二级排放限值；燃气锅炉废气污染物产生量很小，经</w:t>
      </w:r>
      <w:r>
        <w:rPr>
          <w:rFonts w:hint="eastAsia" w:asciiTheme="minorEastAsia" w:hAnsiTheme="minorEastAsia" w:eastAsiaTheme="minorEastAsia" w:cstheme="minorEastAsia"/>
          <w:color w:val="auto"/>
          <w:sz w:val="24"/>
          <w:szCs w:val="24"/>
          <w:lang w:val="en-US" w:eastAsia="zh-CN"/>
        </w:rPr>
        <w:t>锅</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val="en-US" w:eastAsia="zh-CN"/>
        </w:rPr>
        <w:t>炉车间1根15m</w:t>
      </w:r>
      <w:r>
        <w:rPr>
          <w:rFonts w:hint="eastAsia" w:asciiTheme="minorEastAsia" w:hAnsiTheme="minorEastAsia" w:eastAsiaTheme="minorEastAsia" w:cstheme="minorEastAsia"/>
          <w:color w:val="auto"/>
          <w:sz w:val="24"/>
          <w:szCs w:val="24"/>
          <w:lang w:eastAsia="zh-CN"/>
        </w:rPr>
        <w:t>排气筒直接排放（</w:t>
      </w:r>
      <w:r>
        <w:rPr>
          <w:rFonts w:hint="eastAsia" w:asciiTheme="minorEastAsia" w:hAnsiTheme="minorEastAsia" w:eastAsiaTheme="minorEastAsia" w:cstheme="minorEastAsia"/>
          <w:color w:val="auto"/>
          <w:sz w:val="24"/>
          <w:szCs w:val="24"/>
          <w:lang w:val="en-US" w:eastAsia="zh-CN"/>
        </w:rPr>
        <w:t>锅炉排气筒1根</w:t>
      </w:r>
      <w:r>
        <w:rPr>
          <w:rFonts w:hint="eastAsia" w:asciiTheme="minorEastAsia" w:hAnsiTheme="minorEastAsia" w:eastAsiaTheme="minorEastAsia" w:cstheme="minorEastAsia"/>
          <w:color w:val="auto"/>
          <w:sz w:val="24"/>
          <w:szCs w:val="24"/>
          <w:lang w:eastAsia="zh-CN"/>
        </w:rPr>
        <w:t>），污染物可满足《锅炉大气</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污染物排放标准》（GB13271-2014）中表2燃气相关标准；恶臭采取喷洒除臭剂、</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加强周边绿化、污水设施密闭，通过采取措施，恶臭可满足《恶臭污染物排放标</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准》（GB14554-93）表1二级标准限值；</w:t>
      </w:r>
    </w:p>
    <w:p>
      <w:pPr>
        <w:pStyle w:val="15"/>
        <w:ind w:left="0" w:leftChars="0" w:firstLine="720" w:firstLineChars="300"/>
        <w:rPr>
          <w:rFonts w:hint="default"/>
          <w:lang w:val="en-US" w:eastAsia="zh-CN"/>
        </w:rPr>
      </w:pPr>
      <w:r>
        <w:rPr>
          <w:rFonts w:hint="eastAsia" w:asciiTheme="minorEastAsia" w:hAnsiTheme="minorEastAsia" w:eastAsiaTheme="minorEastAsia" w:cstheme="minorEastAsia"/>
          <w:color w:val="FF0000"/>
          <w:sz w:val="24"/>
          <w:szCs w:val="24"/>
          <w:lang w:val="en-US" w:eastAsia="zh-CN"/>
        </w:rPr>
        <w:t>食堂油烟：</w:t>
      </w:r>
    </w:p>
    <w:p>
      <w:pPr>
        <w:pStyle w:val="20"/>
        <w:numPr>
          <w:ilvl w:val="0"/>
          <w:numId w:val="0"/>
        </w:numPr>
        <w:tabs>
          <w:tab w:val="left" w:pos="1321"/>
        </w:tabs>
        <w:spacing w:before="1" w:after="0" w:line="360" w:lineRule="auto"/>
        <w:ind w:left="240" w:leftChars="109" w:right="0" w:rightChars="0" w:firstLine="480" w:firstLineChars="200"/>
        <w:jc w:val="left"/>
        <w:rPr>
          <w:rFonts w:hint="default"/>
          <w:color w:val="FF0000"/>
          <w:sz w:val="24"/>
          <w:lang w:val="en-US" w:eastAsia="zh-CN"/>
        </w:rPr>
      </w:pPr>
      <w:r>
        <w:rPr>
          <w:rFonts w:hint="default"/>
          <w:color w:val="FF0000"/>
          <w:sz w:val="24"/>
          <w:lang w:val="en-US" w:eastAsia="zh-CN"/>
        </w:rPr>
        <w:t>食堂设置2个灶头（采用天然气、电清洁能源作为燃料），每天约76人在食堂</w:t>
      </w:r>
    </w:p>
    <w:p>
      <w:pPr>
        <w:pStyle w:val="20"/>
        <w:numPr>
          <w:ilvl w:val="0"/>
          <w:numId w:val="0"/>
        </w:numPr>
        <w:tabs>
          <w:tab w:val="left" w:pos="1321"/>
        </w:tabs>
        <w:spacing w:before="1" w:after="0" w:line="360" w:lineRule="auto"/>
        <w:ind w:right="0" w:rightChars="0" w:firstLine="240" w:firstLineChars="100"/>
        <w:jc w:val="left"/>
        <w:rPr>
          <w:rFonts w:hint="default"/>
          <w:color w:val="FF0000"/>
          <w:sz w:val="24"/>
          <w:lang w:val="en-US" w:eastAsia="zh-CN"/>
        </w:rPr>
      </w:pPr>
      <w:r>
        <w:rPr>
          <w:rFonts w:hint="default"/>
          <w:color w:val="FF0000"/>
          <w:sz w:val="24"/>
          <w:lang w:val="en-US" w:eastAsia="zh-CN"/>
        </w:rPr>
        <w:t>用中餐（晚餐回家解决），员工食用油按0.01kg/人·餐计，则运营期员工食用油</w:t>
      </w:r>
    </w:p>
    <w:p>
      <w:pPr>
        <w:pStyle w:val="20"/>
        <w:numPr>
          <w:ilvl w:val="0"/>
          <w:numId w:val="0"/>
        </w:numPr>
        <w:tabs>
          <w:tab w:val="left" w:pos="1321"/>
        </w:tabs>
        <w:spacing w:before="1" w:after="0" w:line="360" w:lineRule="auto"/>
        <w:ind w:right="0" w:rightChars="0" w:firstLine="240" w:firstLineChars="100"/>
        <w:jc w:val="left"/>
        <w:rPr>
          <w:rFonts w:hint="default"/>
          <w:color w:val="FF0000"/>
          <w:sz w:val="24"/>
          <w:lang w:val="en-US" w:eastAsia="zh-CN"/>
        </w:rPr>
      </w:pPr>
      <w:r>
        <w:rPr>
          <w:rFonts w:hint="default"/>
          <w:color w:val="FF0000"/>
          <w:sz w:val="24"/>
          <w:lang w:val="en-US" w:eastAsia="zh-CN"/>
        </w:rPr>
        <w:t>用量</w:t>
      </w:r>
      <w:r>
        <w:rPr>
          <w:rFonts w:hint="eastAsia"/>
          <w:color w:val="FF0000"/>
          <w:sz w:val="24"/>
          <w:lang w:val="en-US" w:eastAsia="zh-CN"/>
        </w:rPr>
        <w:t xml:space="preserve"> </w:t>
      </w:r>
      <w:r>
        <w:rPr>
          <w:rFonts w:hint="default"/>
          <w:color w:val="FF0000"/>
          <w:sz w:val="24"/>
          <w:lang w:val="en-US" w:eastAsia="zh-CN"/>
        </w:rPr>
        <w:t>为0.76kg/d（0.19t/a）、油烟产生浓度为3.67mg/m3。本环评要求针对食堂</w:t>
      </w:r>
    </w:p>
    <w:p>
      <w:pPr>
        <w:pStyle w:val="20"/>
        <w:numPr>
          <w:ilvl w:val="0"/>
          <w:numId w:val="0"/>
        </w:numPr>
        <w:tabs>
          <w:tab w:val="left" w:pos="1321"/>
        </w:tabs>
        <w:spacing w:before="1" w:after="0" w:line="360" w:lineRule="auto"/>
        <w:ind w:left="240" w:leftChars="109" w:right="0" w:rightChars="0" w:firstLine="0" w:firstLineChars="0"/>
        <w:jc w:val="left"/>
        <w:rPr>
          <w:rFonts w:hint="default"/>
          <w:color w:val="FF0000"/>
          <w:sz w:val="24"/>
          <w:lang w:val="en-US" w:eastAsia="zh-CN"/>
        </w:rPr>
      </w:pPr>
      <w:r>
        <w:rPr>
          <w:rFonts w:hint="default"/>
          <w:color w:val="FF0000"/>
          <w:sz w:val="24"/>
          <w:lang w:val="en-US" w:eastAsia="zh-CN"/>
        </w:rPr>
        <w:t>油烟，安装油烟净化器（1台，处理效率≥60%），经处理后，食堂油烟排放量为5.38kg/a、排放浓度为1.46mg/m3，可满足《饮食业油烟排放标准（试行）》（GB1</w:t>
      </w:r>
    </w:p>
    <w:p>
      <w:pPr>
        <w:pStyle w:val="20"/>
        <w:numPr>
          <w:ilvl w:val="0"/>
          <w:numId w:val="0"/>
        </w:numPr>
        <w:tabs>
          <w:tab w:val="left" w:pos="1321"/>
        </w:tabs>
        <w:spacing w:before="1" w:after="0" w:line="360" w:lineRule="auto"/>
        <w:ind w:left="240" w:leftChars="109" w:right="0" w:rightChars="0" w:firstLine="0" w:firstLineChars="0"/>
        <w:jc w:val="left"/>
        <w:rPr>
          <w:rFonts w:hint="default"/>
          <w:color w:val="FF0000"/>
          <w:sz w:val="24"/>
          <w:lang w:val="en-US" w:eastAsia="zh-CN"/>
        </w:rPr>
      </w:pPr>
      <w:r>
        <w:rPr>
          <w:rFonts w:hint="default"/>
          <w:color w:val="FF0000"/>
          <w:sz w:val="24"/>
          <w:lang w:val="en-US" w:eastAsia="zh-CN"/>
        </w:rPr>
        <w:t>8483-2001）最高允许排放浓度的限值要求（浓度≤2.0mg/m3），之后经专用烟道</w:t>
      </w:r>
    </w:p>
    <w:p>
      <w:pPr>
        <w:pStyle w:val="20"/>
        <w:numPr>
          <w:ilvl w:val="0"/>
          <w:numId w:val="0"/>
        </w:numPr>
        <w:tabs>
          <w:tab w:val="left" w:pos="1321"/>
        </w:tabs>
        <w:spacing w:before="1" w:after="0" w:line="360" w:lineRule="auto"/>
        <w:ind w:left="240" w:leftChars="109" w:right="0" w:rightChars="0" w:firstLine="0" w:firstLineChars="0"/>
        <w:jc w:val="left"/>
        <w:rPr>
          <w:rFonts w:hint="default"/>
          <w:color w:val="FF0000"/>
          <w:sz w:val="24"/>
          <w:lang w:val="en-US" w:eastAsia="zh-CN"/>
        </w:rPr>
      </w:pPr>
      <w:r>
        <w:rPr>
          <w:rFonts w:hint="default"/>
          <w:color w:val="FF0000"/>
          <w:sz w:val="24"/>
          <w:lang w:val="en-US" w:eastAsia="zh-CN"/>
        </w:rPr>
        <w:t>在屋顶排放，对环境影响较小。</w:t>
      </w:r>
    </w:p>
    <w:p>
      <w:pPr>
        <w:pStyle w:val="20"/>
        <w:numPr>
          <w:ilvl w:val="0"/>
          <w:numId w:val="0"/>
        </w:numPr>
        <w:tabs>
          <w:tab w:val="left" w:pos="1321"/>
        </w:tabs>
        <w:spacing w:before="1" w:after="0" w:line="240" w:lineRule="auto"/>
        <w:ind w:left="720" w:leftChars="0" w:right="0" w:rightChars="0"/>
        <w:jc w:val="left"/>
        <w:rPr>
          <w:sz w:val="24"/>
        </w:rPr>
      </w:pPr>
      <w:r>
        <w:rPr>
          <w:rFonts w:hint="eastAsia"/>
          <w:sz w:val="24"/>
          <w:lang w:eastAsia="zh-CN"/>
        </w:rPr>
        <w:t>（</w:t>
      </w:r>
      <w:r>
        <w:rPr>
          <w:rFonts w:hint="eastAsia"/>
          <w:sz w:val="24"/>
          <w:lang w:val="en-US" w:eastAsia="zh-CN"/>
        </w:rPr>
        <w:t>2</w:t>
      </w:r>
      <w:r>
        <w:rPr>
          <w:rFonts w:hint="eastAsia"/>
          <w:sz w:val="24"/>
          <w:lang w:eastAsia="zh-CN"/>
        </w:rPr>
        <w:t>）</w:t>
      </w:r>
      <w:r>
        <w:rPr>
          <w:sz w:val="24"/>
        </w:rPr>
        <w:t>水污染防治措施</w:t>
      </w:r>
    </w:p>
    <w:p>
      <w:pPr>
        <w:pStyle w:val="8"/>
        <w:spacing w:before="205" w:line="360" w:lineRule="auto"/>
        <w:ind w:left="240" w:right="957" w:firstLine="480"/>
        <w:jc w:val="left"/>
        <w:rPr>
          <w:rFonts w:hint="default"/>
        </w:rPr>
      </w:pPr>
      <w:r>
        <w:rPr>
          <w:rFonts w:hint="default"/>
        </w:rPr>
        <w:t>本项目产生的废水主要为员工活动产生的生活污水（含食堂废水）、</w:t>
      </w:r>
      <w:r>
        <w:rPr>
          <w:rFonts w:hint="eastAsia"/>
          <w:lang w:val="en-US" w:eastAsia="zh-CN"/>
        </w:rPr>
        <w:t>制酒</w:t>
      </w:r>
      <w:r>
        <w:rPr>
          <w:rFonts w:hint="default"/>
        </w:rPr>
        <w:t>车间产生的锅底废水及窖液、锅炉废水及软水制备废水、化验废水、工具冲洗废水、洗瓶废水、车间地面冲洗废水、坛罐清洗废水、冷却强排水。</w:t>
      </w:r>
    </w:p>
    <w:p>
      <w:pPr>
        <w:pStyle w:val="8"/>
        <w:spacing w:before="205" w:line="360" w:lineRule="auto"/>
        <w:ind w:left="240" w:right="957" w:firstLine="480"/>
        <w:jc w:val="left"/>
        <w:rPr>
          <w:rFonts w:hint="default"/>
          <w:color w:val="FF0000"/>
          <w:lang w:val="en-US" w:eastAsia="zh-CN"/>
        </w:rPr>
      </w:pPr>
      <w:r>
        <w:rPr>
          <w:rFonts w:hint="default"/>
          <w:lang w:eastAsia="zh-CN"/>
        </w:rPr>
        <w:t>正常情况下，厂区污废水最终经污水处理站处理达到</w:t>
      </w:r>
      <w:r>
        <w:rPr>
          <w:rFonts w:hint="default"/>
          <w:lang w:val="en-US" w:eastAsia="zh-CN"/>
        </w:rPr>
        <w:t>《关于进一步规范白酒企业生产秩序加强生态环境保护的指导意见》（仁环发【2019】60号）中COD＜8000mg/L的要求后（厂区污水处理站出水口应设置在线监测装置，监控COD指标），排入市政污水管网，进入石火炉污水处理厂处理达《发酵酒精和白酒工业水染物排放标准》（GB27631-2011）表3直接排放标准限值，就近排入赤水河，</w:t>
      </w:r>
      <w:r>
        <w:rPr>
          <w:rFonts w:hint="default"/>
          <w:color w:val="auto"/>
          <w:lang w:val="en-US" w:eastAsia="zh-CN"/>
        </w:rPr>
        <w:t>对赤水河水环境影响小</w:t>
      </w:r>
      <w:r>
        <w:rPr>
          <w:rFonts w:hint="default"/>
          <w:color w:val="auto"/>
          <w:lang w:eastAsia="zh-CN"/>
        </w:rPr>
        <w:t>。</w:t>
      </w:r>
      <w:r>
        <w:rPr>
          <w:rFonts w:hint="eastAsia"/>
          <w:color w:val="auto"/>
          <w:lang w:eastAsia="zh-CN"/>
        </w:rPr>
        <w:t>（</w:t>
      </w:r>
      <w:r>
        <w:rPr>
          <w:rFonts w:hint="eastAsia"/>
          <w:color w:val="auto"/>
          <w:lang w:val="en-US" w:eastAsia="zh-CN"/>
        </w:rPr>
        <w:t>经厂区现场查验，现项目地已修建市政污水管网，厂区废水经市政管网进入政府指定</w:t>
      </w:r>
      <w:r>
        <w:rPr>
          <w:rFonts w:hint="default"/>
          <w:color w:val="auto"/>
          <w:lang w:val="en-US" w:eastAsia="zh-CN"/>
        </w:rPr>
        <w:t>石火炉污水处理厂</w:t>
      </w:r>
      <w:r>
        <w:rPr>
          <w:rFonts w:hint="eastAsia"/>
          <w:color w:val="auto"/>
          <w:lang w:val="en-US" w:eastAsia="zh-CN"/>
        </w:rPr>
        <w:t>处理，项目厂区内已修建污水处理站，但现污水直接进入</w:t>
      </w:r>
      <w:r>
        <w:rPr>
          <w:rFonts w:hint="default"/>
          <w:color w:val="auto"/>
          <w:lang w:val="en-US" w:eastAsia="zh-CN"/>
        </w:rPr>
        <w:t>石火炉</w:t>
      </w:r>
      <w:r>
        <w:rPr>
          <w:rFonts w:hint="eastAsia"/>
          <w:color w:val="auto"/>
          <w:lang w:val="en-US" w:eastAsia="zh-CN"/>
        </w:rPr>
        <w:t>污水处理厂，所以厂区内修建污水处理站已经停止运行</w:t>
      </w:r>
      <w:r>
        <w:rPr>
          <w:rFonts w:hint="eastAsia"/>
          <w:color w:val="auto"/>
          <w:lang w:eastAsia="zh-CN"/>
        </w:rPr>
        <w:t>）</w:t>
      </w:r>
      <w:r>
        <w:rPr>
          <w:rFonts w:hint="eastAsia"/>
          <w:color w:val="auto"/>
          <w:lang w:val="en-US" w:eastAsia="zh-CN"/>
        </w:rPr>
        <w:t>。</w:t>
      </w:r>
    </w:p>
    <w:p>
      <w:pPr>
        <w:pStyle w:val="8"/>
        <w:spacing w:before="205" w:line="360" w:lineRule="auto"/>
        <w:ind w:left="240" w:right="957" w:firstLine="480"/>
        <w:rPr>
          <w:rFonts w:hint="default"/>
        </w:rPr>
      </w:pPr>
      <w:r>
        <w:rPr>
          <w:rFonts w:hint="default"/>
        </w:rPr>
        <w:t>在非正常排放情况下，项目</w:t>
      </w:r>
      <w:r>
        <w:rPr>
          <w:rFonts w:hint="default"/>
          <w:lang w:eastAsia="zh-CN"/>
        </w:rPr>
        <w:t>废水事故排入母猪龙河，</w:t>
      </w:r>
      <w:r>
        <w:rPr>
          <w:rFonts w:hint="default"/>
        </w:rPr>
        <w:t>对</w:t>
      </w:r>
      <w:r>
        <w:rPr>
          <w:rFonts w:hint="default"/>
          <w:lang w:eastAsia="zh-CN"/>
        </w:rPr>
        <w:t>母猪龙河及赤水河</w:t>
      </w:r>
      <w:r>
        <w:rPr>
          <w:rFonts w:hint="default"/>
        </w:rPr>
        <w:t>水质影响较大，为了保护</w:t>
      </w:r>
      <w:r>
        <w:rPr>
          <w:rFonts w:hint="default"/>
          <w:lang w:eastAsia="zh-CN"/>
        </w:rPr>
        <w:t>母猪龙河</w:t>
      </w:r>
      <w:r>
        <w:rPr>
          <w:rFonts w:hint="default"/>
        </w:rPr>
        <w:t>及赤水河水质及水生生态环境，严禁废水非正常排放，项目应加强污水处理设施的管理和维护，确保污水处理设施的正常、稳定运行，</w:t>
      </w:r>
      <w:r>
        <w:rPr>
          <w:rFonts w:hint="default"/>
          <w:lang w:eastAsia="zh-CN"/>
        </w:rPr>
        <w:t>同时在厂区修建</w:t>
      </w:r>
      <w:r>
        <w:rPr>
          <w:rFonts w:hint="default"/>
          <w:lang w:val="en-US" w:eastAsia="zh-CN"/>
        </w:rPr>
        <w:t>1座300m³的事故池，用于收集3天的事故污水及消防废水，</w:t>
      </w:r>
      <w:r>
        <w:rPr>
          <w:rFonts w:hint="default"/>
        </w:rPr>
        <w:t>避免</w:t>
      </w:r>
      <w:r>
        <w:rPr>
          <w:rFonts w:hint="default"/>
          <w:lang w:eastAsia="zh-CN"/>
        </w:rPr>
        <w:t>污水</w:t>
      </w:r>
      <w:r>
        <w:rPr>
          <w:rFonts w:hint="default"/>
        </w:rPr>
        <w:t>事故排放的发生。</w:t>
      </w:r>
    </w:p>
    <w:p>
      <w:pPr>
        <w:pStyle w:val="8"/>
        <w:spacing w:before="205" w:line="360" w:lineRule="auto"/>
        <w:ind w:left="240" w:right="957" w:firstLine="480"/>
      </w:pPr>
      <w:r>
        <w:rPr>
          <w:rFonts w:hint="default"/>
        </w:rPr>
        <w:t>另外，项目生产过程中对可能产生地下水影响的各项途径均进行有效预防，将厂区进行分区防渗处理，并加强维护和厂区环境管理的前提下，可有效控制厂区内的废水污染物下渗现象，避免污染地下水</w:t>
      </w:r>
      <w:r>
        <w:rPr>
          <w:rFonts w:hint="default"/>
          <w:lang w:eastAsia="zh-CN"/>
        </w:rPr>
        <w:t>环境</w:t>
      </w:r>
      <w:r>
        <w:rPr>
          <w:rFonts w:hint="default"/>
        </w:rPr>
        <w:t>。</w:t>
      </w:r>
    </w:p>
    <w:p>
      <w:pPr>
        <w:pStyle w:val="20"/>
        <w:numPr>
          <w:ilvl w:val="0"/>
          <w:numId w:val="0"/>
        </w:numPr>
        <w:tabs>
          <w:tab w:val="left" w:pos="1261"/>
        </w:tabs>
        <w:spacing w:before="2" w:after="0" w:line="240" w:lineRule="auto"/>
        <w:ind w:left="660" w:leftChars="0" w:right="0" w:rightChars="0"/>
        <w:jc w:val="left"/>
        <w:rPr>
          <w:sz w:val="24"/>
        </w:rPr>
      </w:pPr>
      <w:r>
        <w:rPr>
          <w:rFonts w:hint="eastAsia"/>
          <w:sz w:val="24"/>
          <w:lang w:eastAsia="zh-CN"/>
        </w:rPr>
        <w:t>（</w:t>
      </w:r>
      <w:r>
        <w:rPr>
          <w:rFonts w:hint="eastAsia"/>
          <w:sz w:val="24"/>
          <w:lang w:val="en-US" w:eastAsia="zh-CN"/>
        </w:rPr>
        <w:t>3</w:t>
      </w:r>
      <w:r>
        <w:rPr>
          <w:rFonts w:hint="eastAsia"/>
          <w:sz w:val="24"/>
          <w:lang w:eastAsia="zh-CN"/>
        </w:rPr>
        <w:t>）</w:t>
      </w:r>
      <w:r>
        <w:rPr>
          <w:sz w:val="24"/>
        </w:rPr>
        <w:t>噪声防治措施</w:t>
      </w:r>
    </w:p>
    <w:p>
      <w:pPr>
        <w:pStyle w:val="8"/>
        <w:spacing w:before="160" w:line="364" w:lineRule="auto"/>
        <w:ind w:left="240" w:right="835" w:firstLine="480"/>
        <w:rPr>
          <w:rFonts w:hint="default"/>
        </w:rPr>
      </w:pPr>
      <w:r>
        <w:rPr>
          <w:rFonts w:hint="default"/>
        </w:rPr>
        <w:t>本项目主要噪声源为</w:t>
      </w:r>
      <w:r>
        <w:rPr>
          <w:rFonts w:hint="default"/>
          <w:lang w:eastAsia="zh-CN"/>
        </w:rPr>
        <w:t>输送机、提升机、粉碎</w:t>
      </w:r>
      <w:r>
        <w:rPr>
          <w:rFonts w:hint="default"/>
        </w:rPr>
        <w:t>机、</w:t>
      </w:r>
      <w:r>
        <w:rPr>
          <w:rFonts w:hint="default"/>
          <w:lang w:eastAsia="zh-CN"/>
        </w:rPr>
        <w:t>搅拌机</w:t>
      </w:r>
      <w:r>
        <w:rPr>
          <w:rFonts w:hint="default"/>
        </w:rPr>
        <w:t>、</w:t>
      </w:r>
      <w:r>
        <w:rPr>
          <w:rFonts w:hint="default"/>
          <w:lang w:eastAsia="zh-CN"/>
        </w:rPr>
        <w:t>风机、水泵等产生的设备噪声，</w:t>
      </w:r>
      <w:r>
        <w:rPr>
          <w:rFonts w:hint="default"/>
        </w:rPr>
        <w:t>噪声</w:t>
      </w:r>
      <w:r>
        <w:rPr>
          <w:rFonts w:hint="default"/>
          <w:lang w:eastAsia="zh-CN"/>
        </w:rPr>
        <w:t>源强</w:t>
      </w:r>
      <w:r>
        <w:rPr>
          <w:rFonts w:hint="default"/>
        </w:rPr>
        <w:t>在6</w:t>
      </w:r>
      <w:r>
        <w:rPr>
          <w:rFonts w:hint="default"/>
          <w:lang w:val="en-US" w:eastAsia="zh-CN"/>
        </w:rPr>
        <w:t>5</w:t>
      </w:r>
      <w:r>
        <w:rPr>
          <w:rFonts w:hint="default"/>
        </w:rPr>
        <w:t>~8</w:t>
      </w:r>
      <w:r>
        <w:rPr>
          <w:rFonts w:hint="default"/>
          <w:lang w:val="en-US" w:eastAsia="zh-CN"/>
        </w:rPr>
        <w:t>5</w:t>
      </w:r>
      <w:r>
        <w:rPr>
          <w:rFonts w:hint="default"/>
        </w:rPr>
        <w:t>dB(A)左右。</w:t>
      </w:r>
    </w:p>
    <w:p>
      <w:pPr>
        <w:pStyle w:val="8"/>
        <w:spacing w:before="160" w:line="364" w:lineRule="auto"/>
        <w:ind w:left="240" w:right="835" w:firstLine="480"/>
      </w:pPr>
      <w:r>
        <w:rPr>
          <w:rFonts w:hint="default"/>
        </w:rPr>
        <w:t>项目营运期</w:t>
      </w:r>
      <w:r>
        <w:rPr>
          <w:rFonts w:hint="default"/>
          <w:lang w:eastAsia="zh-CN"/>
        </w:rPr>
        <w:t>各类设备生产</w:t>
      </w:r>
      <w:r>
        <w:rPr>
          <w:rFonts w:hint="default"/>
        </w:rPr>
        <w:t>噪声在采取了隔声、减振等有效的防治措施，并经距离衰减后，场界噪声可达到《工业企业厂界环境噪声排放标准》（GB12348-2008）中的2 类标准</w:t>
      </w:r>
      <w:r>
        <w:rPr>
          <w:rFonts w:hint="default"/>
          <w:lang w:eastAsia="zh-CN"/>
        </w:rPr>
        <w:t>要求，对周围环境影响小</w:t>
      </w:r>
      <w:r>
        <w:rPr>
          <w:rFonts w:hint="default"/>
        </w:rPr>
        <w:t>。</w:t>
      </w:r>
    </w:p>
    <w:p>
      <w:pPr>
        <w:pStyle w:val="20"/>
        <w:numPr>
          <w:ilvl w:val="0"/>
          <w:numId w:val="0"/>
        </w:numPr>
        <w:tabs>
          <w:tab w:val="left" w:pos="1321"/>
        </w:tabs>
        <w:spacing w:before="5" w:after="0" w:line="360" w:lineRule="auto"/>
        <w:ind w:left="720" w:leftChars="0" w:right="0" w:rightChars="0"/>
        <w:jc w:val="left"/>
        <w:rPr>
          <w:sz w:val="24"/>
          <w:szCs w:val="24"/>
        </w:rPr>
      </w:pPr>
      <w:r>
        <w:rPr>
          <w:rFonts w:hint="eastAsia"/>
          <w:sz w:val="24"/>
          <w:szCs w:val="24"/>
          <w:lang w:eastAsia="zh-CN"/>
        </w:rPr>
        <w:t>（</w:t>
      </w:r>
      <w:r>
        <w:rPr>
          <w:rFonts w:hint="eastAsia"/>
          <w:sz w:val="24"/>
          <w:szCs w:val="24"/>
          <w:lang w:val="en-US" w:eastAsia="zh-CN"/>
        </w:rPr>
        <w:t>4</w:t>
      </w:r>
      <w:r>
        <w:rPr>
          <w:rFonts w:hint="eastAsia"/>
          <w:sz w:val="24"/>
          <w:szCs w:val="24"/>
          <w:lang w:eastAsia="zh-CN"/>
        </w:rPr>
        <w:t>）</w:t>
      </w:r>
      <w:r>
        <w:rPr>
          <w:sz w:val="24"/>
          <w:szCs w:val="24"/>
        </w:rPr>
        <w:t>固体废物治理措施</w:t>
      </w:r>
    </w:p>
    <w:p>
      <w:pPr>
        <w:keepNext w:val="0"/>
        <w:keepLines w:val="0"/>
        <w:pageBreakBefore w:val="0"/>
        <w:widowControl w:val="0"/>
        <w:kinsoku/>
        <w:wordWrap/>
        <w:overflowPunct/>
        <w:topLinePunct w:val="0"/>
        <w:autoSpaceDE/>
        <w:autoSpaceDN/>
        <w:bidi w:val="0"/>
        <w:adjustRightInd w:val="0"/>
        <w:snapToGrid w:val="0"/>
        <w:spacing w:line="360" w:lineRule="auto"/>
        <w:ind w:left="240" w:leftChars="109" w:firstLine="523" w:firstLineChars="218"/>
        <w:textAlignment w:val="auto"/>
        <w:rPr>
          <w:rFonts w:hint="default" w:ascii="Times New Roman" w:hAnsi="Times New Roman" w:eastAsia="宋体" w:cs="Times New Roman"/>
          <w:b w:val="0"/>
          <w:bCs w:val="0"/>
          <w:color w:val="auto"/>
          <w:sz w:val="24"/>
          <w:szCs w:val="24"/>
          <w:lang w:eastAsia="zh-CN"/>
        </w:rPr>
      </w:pPr>
      <w:bookmarkStart w:id="57" w:name="5.1.3环评建议"/>
      <w:bookmarkEnd w:id="57"/>
      <w:bookmarkStart w:id="58" w:name="5.1.3环评建议"/>
      <w:bookmarkEnd w:id="58"/>
      <w:r>
        <w:rPr>
          <w:rFonts w:hint="default" w:ascii="Times New Roman" w:hAnsi="Times New Roman" w:eastAsia="宋体" w:cs="Times New Roman"/>
          <w:b w:val="0"/>
          <w:bCs w:val="0"/>
          <w:color w:val="auto"/>
          <w:sz w:val="24"/>
          <w:szCs w:val="24"/>
          <w:lang w:eastAsia="zh-CN"/>
        </w:rPr>
        <w:t>本项目产生的固体废物主要为危险废物和一般固体废物，其中危险废物包括废</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离子交换树脂和设备保养维护产生的废机油，一般工业固废为酒糟、窖泥、废包装</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材料、布袋除尘器收集的粉尘、污水处理站产生的污泥以、员工活动产生的生活垃</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eastAsia="zh-CN"/>
        </w:rPr>
        <w:t>圾、隔油沉淀池产生的油泥、食堂潲水。</w:t>
      </w:r>
    </w:p>
    <w:p>
      <w:pPr>
        <w:keepNext w:val="0"/>
        <w:keepLines w:val="0"/>
        <w:pageBreakBefore w:val="0"/>
        <w:widowControl w:val="0"/>
        <w:kinsoku/>
        <w:wordWrap/>
        <w:overflowPunct/>
        <w:topLinePunct w:val="0"/>
        <w:autoSpaceDE/>
        <w:autoSpaceDN/>
        <w:bidi w:val="0"/>
        <w:adjustRightInd w:val="0"/>
        <w:snapToGrid w:val="0"/>
        <w:spacing w:line="360" w:lineRule="auto"/>
        <w:ind w:firstLine="763" w:firstLineChars="318"/>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酒糟、窖泥、生活垃圾、沉淀池污泥分类收集后，由环卫部门定期清运；废弃</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稻草送往周边养殖场作为饲料和垫料，循环利用不外排；废包装物收集后外售；布</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袋除尘器收集的粉尘回用作为原材料；食堂潲水及隔油沉淀池产生的油泥，桶装收</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集后，送具有餐饮废物处理资质的单位处理；危险废物如废离子交换树脂、废机油、</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val="en-US" w:eastAsia="zh-CN"/>
        </w:rPr>
        <w:t>化验室固废集中收集，分类包装暂存于危废暂存间，之后交由有资质单位处理</w:t>
      </w:r>
      <w:r>
        <w:rPr>
          <w:rFonts w:hint="default" w:ascii="Times New Roman" w:hAnsi="Times New Roman" w:eastAsia="宋体" w:cs="Times New Roman"/>
          <w:b w:val="0"/>
          <w:bCs w:val="0"/>
          <w:color w:val="auto"/>
          <w:sz w:val="24"/>
          <w:szCs w:val="24"/>
          <w:lang w:eastAsia="zh-CN"/>
        </w:rPr>
        <w:t>。本</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项目产生的固体废物也全部得到妥善处置，不外排，对环境影响较小。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firstLine="763" w:firstLineChars="318"/>
        <w:textAlignment w:val="auto"/>
        <w:rPr>
          <w:rFonts w:hint="default" w:ascii="Times New Roman" w:hAnsi="Times New Roman" w:eastAsia="宋体" w:cs="Times New Roman"/>
          <w:b w:val="0"/>
          <w:bCs w:val="0"/>
          <w:color w:val="auto"/>
          <w:lang w:eastAsia="zh-CN"/>
        </w:rPr>
      </w:pPr>
      <w:r>
        <w:rPr>
          <w:rFonts w:hint="default" w:ascii="Times New Roman" w:hAnsi="Times New Roman" w:eastAsia="宋体" w:cs="Times New Roman"/>
          <w:b w:val="0"/>
          <w:bCs w:val="0"/>
          <w:color w:val="auto"/>
          <w:sz w:val="24"/>
          <w:szCs w:val="24"/>
          <w:lang w:eastAsia="zh-CN"/>
        </w:rPr>
        <w:t>综上所述，项目运营期通过采取措施，废水、废气、噪声、固废对环境影响较小。</w:t>
      </w:r>
    </w:p>
    <w:p>
      <w:pPr>
        <w:pStyle w:val="7"/>
        <w:numPr>
          <w:ilvl w:val="2"/>
          <w:numId w:val="7"/>
        </w:numPr>
        <w:tabs>
          <w:tab w:val="left" w:pos="780"/>
        </w:tabs>
        <w:spacing w:before="38" w:after="0" w:line="360" w:lineRule="auto"/>
        <w:ind w:left="780" w:right="0" w:hanging="540"/>
        <w:jc w:val="left"/>
        <w:outlineLvl w:val="2"/>
      </w:pPr>
      <w:bookmarkStart w:id="59" w:name="5.1.4评价结论"/>
      <w:bookmarkEnd w:id="59"/>
      <w:bookmarkStart w:id="60" w:name="5.1.4评价结论"/>
      <w:bookmarkEnd w:id="60"/>
      <w:r>
        <w:t>环评建议</w:t>
      </w:r>
    </w:p>
    <w:p>
      <w:pPr>
        <w:pageBreakBefore w:val="0"/>
        <w:widowControl w:val="0"/>
        <w:kinsoku/>
        <w:wordWrap/>
        <w:overflowPunct/>
        <w:topLinePunct w:val="0"/>
        <w:bidi w:val="0"/>
        <w:adjustRightInd w:val="0"/>
        <w:snapToGrid w:val="0"/>
        <w:spacing w:line="360" w:lineRule="auto"/>
        <w:ind w:firstLine="763" w:firstLineChars="318"/>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为保护环境进一步改善环境质量，针对本项目完成后的具体情况，提出以下建议：</w:t>
      </w:r>
    </w:p>
    <w:p>
      <w:pPr>
        <w:pageBreakBefore w:val="0"/>
        <w:widowControl w:val="0"/>
        <w:numPr>
          <w:ilvl w:val="0"/>
          <w:numId w:val="8"/>
        </w:numPr>
        <w:kinsoku/>
        <w:wordWrap/>
        <w:overflowPunct/>
        <w:topLinePunct w:val="0"/>
        <w:bidi w:val="0"/>
        <w:adjustRightInd w:val="0"/>
        <w:snapToGrid w:val="0"/>
        <w:spacing w:line="360" w:lineRule="auto"/>
        <w:ind w:firstLine="480" w:firstLineChars="200"/>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建设单位须严格执行环境保护“三同时”制度，要保证足够的环保资金，落</w:t>
      </w:r>
    </w:p>
    <w:p>
      <w:pPr>
        <w:pageBreakBefore w:val="0"/>
        <w:widowControl w:val="0"/>
        <w:numPr>
          <w:ilvl w:val="0"/>
          <w:numId w:val="0"/>
        </w:numPr>
        <w:kinsoku/>
        <w:wordWrap/>
        <w:overflowPunct/>
        <w:topLinePunct w:val="0"/>
        <w:bidi w:val="0"/>
        <w:adjustRightInd w:val="0"/>
        <w:snapToGrid w:val="0"/>
        <w:spacing w:line="360" w:lineRule="auto"/>
        <w:ind w:right="0" w:rightChars="0" w:firstLine="240" w:firstLineChars="100"/>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实本环评提出的各项治理措施，并严格接受环保主管部门对其环境保护工作的日常监督。</w:t>
      </w:r>
    </w:p>
    <w:p>
      <w:pPr>
        <w:pageBreakBefore w:val="0"/>
        <w:widowControl w:val="0"/>
        <w:numPr>
          <w:ilvl w:val="0"/>
          <w:numId w:val="8"/>
        </w:numPr>
        <w:kinsoku/>
        <w:wordWrap/>
        <w:overflowPunct/>
        <w:topLinePunct w:val="0"/>
        <w:bidi w:val="0"/>
        <w:adjustRightInd w:val="0"/>
        <w:snapToGrid w:val="0"/>
        <w:spacing w:line="360" w:lineRule="auto"/>
        <w:ind w:left="0" w:leftChars="0" w:firstLine="480" w:firstLineChars="200"/>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建设单位应加强环保管理，建立健全各项环保管理规章制度、操作规程和环保</w:t>
      </w:r>
    </w:p>
    <w:p>
      <w:pPr>
        <w:pageBreakBefore w:val="0"/>
        <w:widowControl w:val="0"/>
        <w:numPr>
          <w:ilvl w:val="0"/>
          <w:numId w:val="0"/>
        </w:numPr>
        <w:kinsoku/>
        <w:wordWrap/>
        <w:overflowPunct/>
        <w:topLinePunct w:val="0"/>
        <w:bidi w:val="0"/>
        <w:adjustRightInd w:val="0"/>
        <w:snapToGrid w:val="0"/>
        <w:spacing w:line="360" w:lineRule="auto"/>
        <w:ind w:left="240" w:leftChars="109" w:right="0" w:rightChars="0" w:firstLine="0" w:firstLineChars="0"/>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台帐，切实加强“三废”管理，将其对环境的影响降至最低。同时，加强项目各项污染源控制设施/设备的运行管理，确保工程污染治理效果。</w:t>
      </w:r>
    </w:p>
    <w:p>
      <w:pPr>
        <w:pStyle w:val="8"/>
        <w:numPr>
          <w:ilvl w:val="0"/>
          <w:numId w:val="8"/>
        </w:numPr>
        <w:spacing w:before="205" w:line="360" w:lineRule="auto"/>
        <w:ind w:left="0" w:leftChars="0"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建设单位加强环保宣传，提高职工环保意识，并与周边居民、单位密切联系，</w:t>
      </w:r>
    </w:p>
    <w:p>
      <w:pPr>
        <w:pStyle w:val="8"/>
        <w:numPr>
          <w:ilvl w:val="0"/>
          <w:numId w:val="0"/>
        </w:numPr>
        <w:spacing w:before="205" w:line="360" w:lineRule="auto"/>
        <w:ind w:right="0" w:rightChars="0" w:firstLine="240" w:firstLineChars="1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auto"/>
          <w:sz w:val="24"/>
          <w:szCs w:val="24"/>
        </w:rPr>
        <w:t>处理好和人民群众的关系，广泛听取意见和建议，并有效落实。</w:t>
      </w:r>
    </w:p>
    <w:p>
      <w:pPr>
        <w:pStyle w:val="7"/>
        <w:numPr>
          <w:ilvl w:val="2"/>
          <w:numId w:val="7"/>
        </w:numPr>
        <w:tabs>
          <w:tab w:val="left" w:pos="780"/>
        </w:tabs>
        <w:spacing w:before="197" w:after="0" w:line="360" w:lineRule="auto"/>
        <w:ind w:left="780" w:right="0" w:hanging="540"/>
        <w:jc w:val="left"/>
        <w:outlineLvl w:val="2"/>
      </w:pPr>
      <w:r>
        <w:t>评价结论</w:t>
      </w:r>
    </w:p>
    <w:p>
      <w:pPr>
        <w:pageBreakBefore w:val="0"/>
        <w:widowControl w:val="0"/>
        <w:kinsoku/>
        <w:wordWrap/>
        <w:overflowPunct/>
        <w:topLinePunct w:val="0"/>
        <w:bidi w:val="0"/>
        <w:adjustRightInd w:val="0"/>
        <w:snapToGrid w:val="0"/>
        <w:spacing w:line="360" w:lineRule="auto"/>
        <w:ind w:firstLine="480"/>
        <w:textAlignment w:val="auto"/>
        <w:rPr>
          <w:rFonts w:hint="eastAsia" w:asciiTheme="minorEastAsia" w:hAnsiTheme="minorEastAsia" w:eastAsiaTheme="minorEastAsia" w:cstheme="minorEastAsia"/>
          <w:color w:val="auto"/>
          <w:sz w:val="24"/>
          <w:szCs w:val="24"/>
          <w:u w:val="none"/>
        </w:rPr>
      </w:pPr>
      <w:bookmarkStart w:id="61" w:name="_bookmark14"/>
      <w:bookmarkEnd w:id="61"/>
      <w:bookmarkStart w:id="62" w:name="_bookmark14"/>
      <w:bookmarkEnd w:id="62"/>
      <w:bookmarkStart w:id="63" w:name="5.2审批部门审批决定"/>
      <w:bookmarkEnd w:id="63"/>
      <w:r>
        <w:rPr>
          <w:rFonts w:hint="eastAsia" w:asciiTheme="minorEastAsia" w:hAnsiTheme="minorEastAsia" w:eastAsiaTheme="minorEastAsia" w:cstheme="minorEastAsia"/>
          <w:color w:val="auto"/>
          <w:sz w:val="24"/>
          <w:szCs w:val="24"/>
          <w:u w:val="none"/>
        </w:rPr>
        <w:t>项目建设符合国家产业政策，选址符合当地发展规划，项目建设不涉及自然保护</w:t>
      </w:r>
    </w:p>
    <w:p>
      <w:pPr>
        <w:pageBreakBefore w:val="0"/>
        <w:widowControl w:val="0"/>
        <w:kinsoku/>
        <w:wordWrap/>
        <w:overflowPunct/>
        <w:topLinePunct w:val="0"/>
        <w:bidi w:val="0"/>
        <w:adjustRightInd w:val="0"/>
        <w:snapToGrid w:val="0"/>
        <w:spacing w:line="360" w:lineRule="auto"/>
        <w:textAlignment w:val="auto"/>
        <w:rPr>
          <w:rFonts w:hint="eastAsia" w:asciiTheme="minorEastAsia" w:hAnsiTheme="minorEastAsia" w:eastAsiaTheme="minorEastAsia" w:cstheme="minorEastAsia"/>
          <w:color w:val="auto"/>
          <w:sz w:val="24"/>
          <w:szCs w:val="24"/>
          <w:u w:val="none"/>
        </w:rPr>
      </w:pPr>
      <w:r>
        <w:rPr>
          <w:rFonts w:hint="eastAsia" w:asciiTheme="minorEastAsia" w:hAnsiTheme="minorEastAsia" w:eastAsiaTheme="minorEastAsia" w:cstheme="minorEastAsia"/>
          <w:color w:val="auto"/>
          <w:sz w:val="24"/>
          <w:szCs w:val="24"/>
          <w:u w:val="none"/>
        </w:rPr>
        <w:t>区、风景名胜区、基本农田保护区和文物古迹等环境敏感区。建设单位只要严格遵守</w:t>
      </w:r>
    </w:p>
    <w:p>
      <w:pPr>
        <w:pageBreakBefore w:val="0"/>
        <w:widowControl w:val="0"/>
        <w:kinsoku/>
        <w:wordWrap/>
        <w:overflowPunct/>
        <w:topLinePunct w:val="0"/>
        <w:bidi w:val="0"/>
        <w:adjustRightInd w:val="0"/>
        <w:snapToGrid w:val="0"/>
        <w:spacing w:line="360" w:lineRule="auto"/>
        <w:textAlignment w:val="auto"/>
        <w:rPr>
          <w:rFonts w:hint="eastAsia" w:asciiTheme="minorEastAsia" w:hAnsiTheme="minorEastAsia" w:eastAsiaTheme="minorEastAsia" w:cstheme="minorEastAsia"/>
          <w:color w:val="auto"/>
          <w:sz w:val="24"/>
          <w:szCs w:val="24"/>
          <w:u w:val="none"/>
        </w:rPr>
      </w:pPr>
      <w:r>
        <w:rPr>
          <w:rFonts w:hint="eastAsia" w:asciiTheme="minorEastAsia" w:hAnsiTheme="minorEastAsia" w:eastAsiaTheme="minorEastAsia" w:cstheme="minorEastAsia"/>
          <w:color w:val="auto"/>
          <w:sz w:val="24"/>
          <w:szCs w:val="24"/>
          <w:u w:val="none"/>
        </w:rPr>
        <w:t>“三同时”管理制度，加强生产管理和环境管理，防止污染事故的发生，严格按有关</w:t>
      </w:r>
    </w:p>
    <w:p>
      <w:pPr>
        <w:pageBreakBefore w:val="0"/>
        <w:widowControl w:val="0"/>
        <w:kinsoku/>
        <w:wordWrap/>
        <w:overflowPunct/>
        <w:topLinePunct w:val="0"/>
        <w:bidi w:val="0"/>
        <w:adjustRightInd w:val="0"/>
        <w:snapToGrid w:val="0"/>
        <w:spacing w:line="360" w:lineRule="auto"/>
        <w:textAlignment w:val="auto"/>
        <w:rPr>
          <w:rFonts w:hint="eastAsia" w:asciiTheme="minorEastAsia" w:hAnsiTheme="minorEastAsia" w:eastAsiaTheme="minorEastAsia" w:cstheme="minorEastAsia"/>
          <w:color w:val="auto"/>
          <w:sz w:val="24"/>
          <w:szCs w:val="24"/>
          <w:u w:val="none"/>
        </w:rPr>
      </w:pPr>
      <w:r>
        <w:rPr>
          <w:rFonts w:hint="eastAsia" w:asciiTheme="minorEastAsia" w:hAnsiTheme="minorEastAsia" w:eastAsiaTheme="minorEastAsia" w:cstheme="minorEastAsia"/>
          <w:color w:val="auto"/>
          <w:sz w:val="24"/>
          <w:szCs w:val="24"/>
          <w:u w:val="none"/>
        </w:rPr>
        <w:t>法律法规及本评价所提出的要求落实污染防治措施，项目建设所产生的负面影响是可</w:t>
      </w:r>
    </w:p>
    <w:p>
      <w:pPr>
        <w:pageBreakBefore w:val="0"/>
        <w:widowControl w:val="0"/>
        <w:kinsoku/>
        <w:wordWrap/>
        <w:overflowPunct/>
        <w:topLinePunct w:val="0"/>
        <w:bidi w:val="0"/>
        <w:adjustRightInd w:val="0"/>
        <w:snapToGrid w:val="0"/>
        <w:spacing w:line="360" w:lineRule="auto"/>
        <w:textAlignment w:val="auto"/>
        <w:rPr>
          <w:rFonts w:hint="eastAsia" w:asciiTheme="minorEastAsia" w:hAnsiTheme="minorEastAsia" w:eastAsiaTheme="minorEastAsia" w:cstheme="minorEastAsia"/>
          <w:color w:val="auto"/>
          <w:sz w:val="24"/>
          <w:szCs w:val="24"/>
          <w:u w:val="none"/>
        </w:rPr>
      </w:pPr>
      <w:r>
        <w:rPr>
          <w:rFonts w:hint="eastAsia" w:asciiTheme="minorEastAsia" w:hAnsiTheme="minorEastAsia" w:eastAsiaTheme="minorEastAsia" w:cstheme="minorEastAsia"/>
          <w:color w:val="auto"/>
          <w:sz w:val="24"/>
          <w:szCs w:val="24"/>
          <w:u w:val="none"/>
        </w:rPr>
        <w:t>以得到有效控制。从环境保护角度分析，本项目的建设是可行的。</w:t>
      </w:r>
    </w:p>
    <w:p>
      <w:pPr>
        <w:pStyle w:val="15"/>
        <w:ind w:left="0" w:leftChars="0" w:firstLine="241" w:firstLineChars="100"/>
        <w:rPr>
          <w:rFonts w:hint="eastAsia" w:ascii="Times New Roman" w:hAnsi="Times New Roman" w:cs="Times New Roman" w:eastAsiaTheme="minorEastAsia"/>
          <w:b/>
          <w:bCs/>
          <w:color w:val="auto"/>
          <w:sz w:val="24"/>
          <w:szCs w:val="24"/>
          <w:u w:val="none"/>
          <w:lang w:val="en-US" w:eastAsia="zh-CN"/>
        </w:rPr>
      </w:pPr>
      <w:r>
        <w:rPr>
          <w:rFonts w:hint="default" w:ascii="Times New Roman" w:hAnsi="Times New Roman" w:cs="Times New Roman" w:eastAsiaTheme="minorEastAsia"/>
          <w:b/>
          <w:bCs/>
          <w:color w:val="auto"/>
          <w:sz w:val="24"/>
          <w:szCs w:val="24"/>
          <w:u w:val="none"/>
          <w:lang w:val="en-US" w:eastAsia="zh-CN"/>
        </w:rPr>
        <w:t>5.1.5</w:t>
      </w:r>
      <w:r>
        <w:rPr>
          <w:rFonts w:hint="eastAsia" w:ascii="Times New Roman" w:hAnsi="Times New Roman" w:cs="Times New Roman" w:eastAsiaTheme="minorEastAsia"/>
          <w:b/>
          <w:bCs/>
          <w:color w:val="auto"/>
          <w:sz w:val="24"/>
          <w:szCs w:val="24"/>
          <w:u w:val="none"/>
          <w:lang w:val="en-US" w:eastAsia="zh-CN"/>
        </w:rPr>
        <w:t xml:space="preserve"> 总量控制</w:t>
      </w:r>
    </w:p>
    <w:p>
      <w:pPr>
        <w:pageBreakBefore w:val="0"/>
        <w:widowControl w:val="0"/>
        <w:kinsoku/>
        <w:wordWrap/>
        <w:overflowPunct/>
        <w:topLinePunct w:val="0"/>
        <w:bidi w:val="0"/>
        <w:adjustRightInd w:val="0"/>
        <w:snapToGrid w:val="0"/>
        <w:spacing w:line="360" w:lineRule="auto"/>
        <w:ind w:firstLine="480" w:firstLineChars="200"/>
        <w:textAlignment w:val="auto"/>
        <w:rPr>
          <w:rFonts w:hint="eastAsia" w:ascii="宋体" w:hAnsi="宋体" w:eastAsia="宋体" w:cs="宋体"/>
          <w:color w:val="FF0000"/>
          <w:sz w:val="24"/>
          <w:szCs w:val="24"/>
        </w:rPr>
      </w:pPr>
      <w:r>
        <w:rPr>
          <w:rFonts w:hint="eastAsia" w:ascii="宋体" w:hAnsi="宋体" w:eastAsia="宋体" w:cs="宋体"/>
          <w:color w:val="FF0000"/>
          <w:sz w:val="24"/>
          <w:szCs w:val="24"/>
        </w:rPr>
        <w:t>目前国家环保部对污染物种类的总量限值指标主要有SO</w:t>
      </w:r>
      <w:r>
        <w:rPr>
          <w:rFonts w:hint="eastAsia" w:ascii="宋体" w:hAnsi="宋体" w:eastAsia="宋体" w:cs="宋体"/>
          <w:color w:val="FF0000"/>
          <w:sz w:val="24"/>
          <w:szCs w:val="24"/>
          <w:vertAlign w:val="subscript"/>
        </w:rPr>
        <w:t>2</w:t>
      </w:r>
      <w:r>
        <w:rPr>
          <w:rFonts w:hint="eastAsia" w:ascii="宋体" w:hAnsi="宋体" w:eastAsia="宋体" w:cs="宋体"/>
          <w:color w:val="FF0000"/>
          <w:sz w:val="24"/>
          <w:szCs w:val="24"/>
        </w:rPr>
        <w:t>、NO</w:t>
      </w:r>
      <w:r>
        <w:rPr>
          <w:rFonts w:hint="eastAsia" w:ascii="宋体" w:hAnsi="宋体" w:eastAsia="宋体" w:cs="宋体"/>
          <w:color w:val="FF0000"/>
          <w:sz w:val="24"/>
          <w:szCs w:val="24"/>
          <w:vertAlign w:val="subscript"/>
          <w:lang w:val="en-US" w:eastAsia="zh-CN"/>
        </w:rPr>
        <w:t>x</w:t>
      </w:r>
      <w:r>
        <w:rPr>
          <w:rFonts w:hint="eastAsia" w:ascii="宋体" w:hAnsi="宋体" w:eastAsia="宋体" w:cs="宋体"/>
          <w:color w:val="FF0000"/>
          <w:sz w:val="24"/>
          <w:szCs w:val="24"/>
        </w:rPr>
        <w:t>、COD、氨氮，根据本</w:t>
      </w:r>
    </w:p>
    <w:p>
      <w:pPr>
        <w:pageBreakBefore w:val="0"/>
        <w:widowControl w:val="0"/>
        <w:kinsoku/>
        <w:wordWrap/>
        <w:overflowPunct/>
        <w:topLinePunct w:val="0"/>
        <w:bidi w:val="0"/>
        <w:adjustRightInd w:val="0"/>
        <w:snapToGrid w:val="0"/>
        <w:spacing w:line="360" w:lineRule="auto"/>
        <w:textAlignment w:val="auto"/>
        <w:rPr>
          <w:rFonts w:hint="eastAsia" w:ascii="宋体" w:hAnsi="宋体" w:eastAsia="宋体" w:cs="宋体"/>
          <w:color w:val="FF0000"/>
          <w:sz w:val="24"/>
          <w:szCs w:val="24"/>
          <w:lang w:eastAsia="zh-CN"/>
        </w:rPr>
      </w:pPr>
      <w:r>
        <w:rPr>
          <w:rFonts w:hint="eastAsia" w:ascii="宋体" w:hAnsi="宋体" w:eastAsia="宋体" w:cs="宋体"/>
          <w:color w:val="FF0000"/>
          <w:sz w:val="24"/>
          <w:szCs w:val="24"/>
        </w:rPr>
        <w:t>项目的情况，</w:t>
      </w:r>
      <w:r>
        <w:rPr>
          <w:rFonts w:hint="eastAsia" w:ascii="宋体" w:hAnsi="宋体" w:eastAsia="宋体" w:cs="宋体"/>
          <w:color w:val="FF0000"/>
          <w:sz w:val="24"/>
          <w:szCs w:val="24"/>
          <w:lang w:eastAsia="zh-CN"/>
        </w:rPr>
        <w:t>总量控制指标建议值为：</w:t>
      </w:r>
    </w:p>
    <w:p>
      <w:pPr>
        <w:pageBreakBefore w:val="0"/>
        <w:widowControl w:val="0"/>
        <w:kinsoku/>
        <w:wordWrap/>
        <w:overflowPunct/>
        <w:topLinePunct w:val="0"/>
        <w:bidi w:val="0"/>
        <w:adjustRightInd w:val="0"/>
        <w:snapToGrid w:val="0"/>
        <w:spacing w:line="360" w:lineRule="auto"/>
        <w:ind w:firstLine="480"/>
        <w:textAlignment w:val="auto"/>
        <w:rPr>
          <w:rFonts w:hint="eastAsia" w:ascii="宋体" w:hAnsi="宋体" w:eastAsia="宋体" w:cs="宋体"/>
          <w:color w:val="FF0000"/>
          <w:sz w:val="24"/>
          <w:szCs w:val="24"/>
          <w:lang w:val="en-US" w:eastAsia="zh-CN"/>
        </w:rPr>
      </w:pPr>
      <w:r>
        <w:rPr>
          <w:rFonts w:hint="eastAsia" w:ascii="宋体" w:hAnsi="宋体" w:eastAsia="宋体" w:cs="宋体"/>
          <w:color w:val="FF0000"/>
          <w:sz w:val="24"/>
          <w:szCs w:val="24"/>
          <w:lang w:val="en-US" w:eastAsia="zh-CN"/>
        </w:rPr>
        <w:t>SO</w:t>
      </w:r>
      <w:r>
        <w:rPr>
          <w:rFonts w:hint="eastAsia" w:ascii="宋体" w:hAnsi="宋体" w:eastAsia="宋体" w:cs="宋体"/>
          <w:color w:val="FF0000"/>
          <w:sz w:val="24"/>
          <w:szCs w:val="24"/>
          <w:vertAlign w:val="subscript"/>
          <w:lang w:val="en-US" w:eastAsia="zh-CN"/>
        </w:rPr>
        <w:t>2</w:t>
      </w:r>
      <w:r>
        <w:rPr>
          <w:rFonts w:hint="eastAsia" w:ascii="宋体" w:hAnsi="宋体" w:eastAsia="宋体" w:cs="宋体"/>
          <w:color w:val="FF0000"/>
          <w:sz w:val="24"/>
          <w:szCs w:val="24"/>
          <w:lang w:val="en-US" w:eastAsia="zh-CN"/>
        </w:rPr>
        <w:t xml:space="preserve"> 0.192t/a、NO</w:t>
      </w:r>
      <w:r>
        <w:rPr>
          <w:rFonts w:hint="default" w:ascii="Times New Roman" w:hAnsi="Times New Roman" w:eastAsia="宋体" w:cs="Times New Roman"/>
          <w:color w:val="FF0000"/>
          <w:sz w:val="24"/>
          <w:szCs w:val="24"/>
          <w:vertAlign w:val="subscript"/>
          <w:lang w:val="en-US" w:eastAsia="zh-CN"/>
        </w:rPr>
        <w:t>x</w:t>
      </w:r>
      <w:r>
        <w:rPr>
          <w:rFonts w:hint="eastAsia" w:ascii="宋体" w:hAnsi="宋体" w:eastAsia="宋体" w:cs="宋体"/>
          <w:color w:val="FF0000"/>
          <w:sz w:val="24"/>
          <w:szCs w:val="24"/>
          <w:lang w:val="en-US" w:eastAsia="zh-CN"/>
        </w:rPr>
        <w:t xml:space="preserve"> 0.9t/a。</w:t>
      </w:r>
    </w:p>
    <w:p>
      <w:pPr>
        <w:rPr>
          <w:rFonts w:hint="default"/>
          <w:lang w:val="en-US" w:eastAsia="zh-CN"/>
        </w:rPr>
      </w:pPr>
    </w:p>
    <w:p>
      <w:pPr>
        <w:pStyle w:val="5"/>
        <w:numPr>
          <w:ilvl w:val="1"/>
          <w:numId w:val="7"/>
        </w:numPr>
        <w:tabs>
          <w:tab w:val="left" w:pos="660"/>
        </w:tabs>
        <w:spacing w:before="57" w:after="0" w:line="240" w:lineRule="auto"/>
        <w:ind w:left="660" w:right="0" w:hanging="420"/>
        <w:jc w:val="left"/>
        <w:outlineLvl w:val="1"/>
      </w:pPr>
      <w:bookmarkStart w:id="64" w:name="6、验收监测内容"/>
      <w:bookmarkEnd w:id="64"/>
      <w:bookmarkStart w:id="65" w:name="_bookmark15"/>
      <w:bookmarkEnd w:id="65"/>
      <w:bookmarkStart w:id="66" w:name="_Toc12139"/>
      <w:bookmarkStart w:id="67" w:name="_Toc9273"/>
      <w:r>
        <w:t>审批部门审批决定</w:t>
      </w:r>
      <w:bookmarkEnd w:id="66"/>
    </w:p>
    <w:p>
      <w:pPr>
        <w:pStyle w:val="8"/>
        <w:spacing w:before="212" w:line="364" w:lineRule="auto"/>
        <w:ind w:left="240" w:right="957" w:firstLine="480"/>
        <w:jc w:val="both"/>
      </w:pPr>
      <w:r>
        <w:rPr>
          <w:spacing w:val="-5"/>
        </w:rPr>
        <w:t xml:space="preserve">审批部门审批决定详见附件 </w:t>
      </w:r>
      <w:r>
        <w:rPr>
          <w:rFonts w:ascii="Times New Roman" w:eastAsia="Times New Roman"/>
          <w:spacing w:val="-9"/>
        </w:rPr>
        <w:t>1</w:t>
      </w:r>
      <w:r>
        <w:rPr>
          <w:spacing w:val="-6"/>
        </w:rPr>
        <w:t>，</w:t>
      </w:r>
      <w:r>
        <w:rPr>
          <w:rFonts w:hint="eastAsia"/>
          <w:spacing w:val="-6"/>
          <w:lang w:val="en-US" w:eastAsia="zh-CN"/>
        </w:rPr>
        <w:t>遵义</w:t>
      </w:r>
      <w:r>
        <w:rPr>
          <w:spacing w:val="-6"/>
        </w:rPr>
        <w:t>市</w:t>
      </w:r>
      <w:r>
        <w:rPr>
          <w:rFonts w:hint="eastAsia"/>
          <w:spacing w:val="-6"/>
          <w:lang w:val="en-US" w:eastAsia="zh-CN"/>
        </w:rPr>
        <w:t>生态</w:t>
      </w:r>
      <w:r>
        <w:rPr>
          <w:spacing w:val="-6"/>
        </w:rPr>
        <w:t>环境局对《</w:t>
      </w:r>
      <w:r>
        <w:rPr>
          <w:rFonts w:hint="eastAsia"/>
          <w:spacing w:val="-6"/>
          <w:lang w:val="en-US" w:eastAsia="zh-CN"/>
        </w:rPr>
        <w:t>关于贵州省仁怀市茅台镇百年甘美之酒业有限公司年产680吨酱香型白酒技改项目环境影响报告书的批复</w:t>
      </w:r>
      <w:r>
        <w:rPr>
          <w:spacing w:val="-7"/>
        </w:rPr>
        <w:t>》</w:t>
      </w:r>
      <w:r>
        <w:t>（</w:t>
      </w:r>
      <w:r>
        <w:rPr>
          <w:rFonts w:hint="eastAsia"/>
          <w:lang w:val="en-US" w:eastAsia="zh-CN"/>
        </w:rPr>
        <w:t>遵</w:t>
      </w:r>
      <w:r>
        <w:t>环</w:t>
      </w:r>
      <w:r>
        <w:rPr>
          <w:rFonts w:hint="eastAsia"/>
          <w:lang w:val="en-US" w:eastAsia="zh-CN"/>
        </w:rPr>
        <w:t>审</w:t>
      </w:r>
      <w:r>
        <w:rPr>
          <w:rFonts w:ascii="Times New Roman" w:eastAsia="Times New Roman"/>
        </w:rPr>
        <w:t>[20</w:t>
      </w:r>
      <w:r>
        <w:rPr>
          <w:rFonts w:hint="eastAsia" w:ascii="Times New Roman"/>
          <w:lang w:val="en-US" w:eastAsia="zh-CN"/>
        </w:rPr>
        <w:t>2</w:t>
      </w:r>
      <w:r>
        <w:rPr>
          <w:rFonts w:ascii="Times New Roman" w:eastAsia="Times New Roman"/>
        </w:rPr>
        <w:t>0]</w:t>
      </w:r>
      <w:r>
        <w:rPr>
          <w:rFonts w:hint="eastAsia" w:ascii="Times New Roman"/>
          <w:lang w:val="en-US" w:eastAsia="zh-CN"/>
        </w:rPr>
        <w:t>110</w:t>
      </w:r>
      <w:r>
        <w:rPr>
          <w:rFonts w:ascii="Times New Roman" w:eastAsia="Times New Roman"/>
        </w:rPr>
        <w:t xml:space="preserve"> </w:t>
      </w:r>
      <w:r>
        <w:t>号</w:t>
      </w:r>
      <w:r>
        <w:rPr>
          <w:spacing w:val="-120"/>
        </w:rPr>
        <w:t>）</w:t>
      </w:r>
      <w:r>
        <w:t>。</w:t>
      </w:r>
    </w:p>
    <w:p>
      <w:pPr>
        <w:spacing w:after="0"/>
        <w:sectPr>
          <w:type w:val="continuous"/>
          <w:pgSz w:w="11910" w:h="16840"/>
          <w:pgMar w:top="1040" w:right="840" w:bottom="260" w:left="1560" w:header="858" w:footer="80" w:gutter="0"/>
        </w:sectPr>
      </w:pPr>
    </w:p>
    <w:p>
      <w:pPr>
        <w:pStyle w:val="8"/>
        <w:spacing w:before="3"/>
        <w:rPr>
          <w:sz w:val="18"/>
        </w:rPr>
      </w:pPr>
    </w:p>
    <w:p>
      <w:pPr>
        <w:pStyle w:val="4"/>
        <w:spacing w:before="65"/>
        <w:outlineLvl w:val="0"/>
      </w:pPr>
      <w:r>
        <w:rPr>
          <w:rFonts w:ascii="Times New Roman" w:eastAsia="Times New Roman"/>
        </w:rPr>
        <w:t>6</w:t>
      </w:r>
      <w:r>
        <w:rPr>
          <w:color w:val="auto"/>
        </w:rPr>
        <w:t>、验收监测内容</w:t>
      </w:r>
      <w:bookmarkEnd w:id="67"/>
    </w:p>
    <w:p>
      <w:pPr>
        <w:pStyle w:val="7"/>
        <w:spacing w:before="214"/>
        <w:ind w:left="0" w:leftChars="0" w:firstLine="0" w:firstLineChars="0"/>
      </w:pPr>
      <w:bookmarkStart w:id="68" w:name="_bookmark16"/>
      <w:bookmarkEnd w:id="68"/>
      <w:bookmarkStart w:id="69" w:name="_bookmark16"/>
      <w:bookmarkEnd w:id="69"/>
      <w:bookmarkStart w:id="70" w:name="6.1有组织废气"/>
      <w:bookmarkEnd w:id="70"/>
      <w:bookmarkStart w:id="71" w:name="_bookmark17"/>
      <w:bookmarkEnd w:id="71"/>
      <w:r>
        <w:rPr>
          <w:rFonts w:hint="eastAsia"/>
          <w:lang w:val="en-US" w:eastAsia="zh-CN"/>
        </w:rPr>
        <w:t xml:space="preserve">6.1 </w:t>
      </w:r>
      <w:r>
        <w:t>监测点位、项目及频次</w:t>
      </w:r>
    </w:p>
    <w:p>
      <w:pPr>
        <w:pStyle w:val="7"/>
        <w:spacing w:before="214"/>
        <w:ind w:left="2013"/>
      </w:pPr>
      <w:r>
        <w:t xml:space="preserve">表 </w:t>
      </w:r>
      <w:r>
        <w:rPr>
          <w:rFonts w:ascii="Times New Roman" w:eastAsia="Times New Roman"/>
        </w:rPr>
        <w:t xml:space="preserve">6-1 </w:t>
      </w:r>
      <w:r>
        <w:t>废气（有组织）监测点位、项目及频次</w:t>
      </w:r>
    </w:p>
    <w:p>
      <w:pPr>
        <w:pStyle w:val="8"/>
        <w:spacing w:before="2"/>
        <w:rPr>
          <w:b/>
          <w:sz w:val="6"/>
        </w:rPr>
      </w:pPr>
    </w:p>
    <w:tbl>
      <w:tblPr>
        <w:tblStyle w:val="16"/>
        <w:tblW w:w="0" w:type="auto"/>
        <w:jc w:val="center"/>
        <w:tblLayout w:type="fixed"/>
        <w:tblCellMar>
          <w:top w:w="0" w:type="dxa"/>
          <w:left w:w="10" w:type="dxa"/>
          <w:bottom w:w="0" w:type="dxa"/>
          <w:right w:w="10" w:type="dxa"/>
        </w:tblCellMar>
      </w:tblPr>
      <w:tblGrid>
        <w:gridCol w:w="1073"/>
        <w:gridCol w:w="2740"/>
        <w:gridCol w:w="3046"/>
        <w:gridCol w:w="1710"/>
      </w:tblGrid>
      <w:tr>
        <w:tblPrEx>
          <w:tblCellMar>
            <w:top w:w="0" w:type="dxa"/>
            <w:left w:w="10" w:type="dxa"/>
            <w:bottom w:w="0" w:type="dxa"/>
            <w:right w:w="10" w:type="dxa"/>
          </w:tblCellMar>
        </w:tblPrEx>
        <w:trPr>
          <w:trHeight w:val="385" w:hRule="exact"/>
          <w:jc w:val="center"/>
        </w:trPr>
        <w:tc>
          <w:tcPr>
            <w:tcW w:w="1073" w:type="dxa"/>
            <w:tcBorders>
              <w:top w:val="single" w:color="auto" w:sz="4" w:space="0"/>
              <w:left w:val="single" w:color="auto" w:sz="4" w:space="0"/>
            </w:tcBorders>
            <w:shd w:val="clear" w:color="auto" w:fill="FFFFFF"/>
            <w:vAlign w:val="bottom"/>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left"/>
              <w:rPr>
                <w:kern w:val="2"/>
              </w:rPr>
            </w:pPr>
            <w:r>
              <w:rPr>
                <w:rFonts w:ascii="宋体" w:hAnsi="宋体" w:eastAsia="宋体" w:cs="宋体"/>
                <w:color w:val="000000"/>
                <w:spacing w:val="0"/>
                <w:w w:val="100"/>
                <w:kern w:val="2"/>
                <w:position w:val="0"/>
              </w:rPr>
              <w:t>监测内容</w:t>
            </w:r>
          </w:p>
        </w:tc>
        <w:tc>
          <w:tcPr>
            <w:tcW w:w="2740" w:type="dxa"/>
            <w:tcBorders>
              <w:top w:val="single" w:color="auto" w:sz="4" w:space="0"/>
              <w:left w:val="single" w:color="auto" w:sz="4" w:space="0"/>
            </w:tcBorders>
            <w:shd w:val="clear" w:color="auto" w:fill="FFFFFF"/>
            <w:vAlign w:val="bottom"/>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宋体" w:hAnsi="宋体" w:eastAsia="宋体" w:cs="宋体"/>
                <w:color w:val="000000"/>
                <w:spacing w:val="0"/>
                <w:w w:val="100"/>
                <w:kern w:val="2"/>
                <w:position w:val="0"/>
              </w:rPr>
              <w:t>监测点位</w:t>
            </w:r>
          </w:p>
        </w:tc>
        <w:tc>
          <w:tcPr>
            <w:tcW w:w="3046" w:type="dxa"/>
            <w:tcBorders>
              <w:top w:val="single" w:color="auto" w:sz="4" w:space="0"/>
              <w:left w:val="single" w:color="auto" w:sz="4" w:space="0"/>
            </w:tcBorders>
            <w:shd w:val="clear" w:color="auto" w:fill="FFFFFF"/>
            <w:vAlign w:val="bottom"/>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宋体" w:hAnsi="宋体" w:eastAsia="宋体" w:cs="宋体"/>
                <w:color w:val="000000"/>
                <w:spacing w:val="0"/>
                <w:w w:val="100"/>
                <w:kern w:val="2"/>
                <w:position w:val="0"/>
              </w:rPr>
              <w:t>监测项目</w:t>
            </w:r>
          </w:p>
        </w:tc>
        <w:tc>
          <w:tcPr>
            <w:tcW w:w="1710" w:type="dxa"/>
            <w:tcBorders>
              <w:top w:val="single" w:color="auto" w:sz="4" w:space="0"/>
              <w:left w:val="single" w:color="auto" w:sz="4" w:space="0"/>
              <w:right w:val="single" w:color="auto" w:sz="4" w:space="0"/>
            </w:tcBorders>
            <w:shd w:val="clear" w:color="auto" w:fill="FFFFFF"/>
            <w:vAlign w:val="bottom"/>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宋体" w:hAnsi="宋体" w:eastAsia="宋体" w:cs="宋体"/>
                <w:color w:val="000000"/>
                <w:spacing w:val="0"/>
                <w:w w:val="100"/>
                <w:kern w:val="2"/>
                <w:position w:val="0"/>
              </w:rPr>
              <w:t>监测频率</w:t>
            </w:r>
          </w:p>
        </w:tc>
      </w:tr>
      <w:tr>
        <w:tblPrEx>
          <w:tblCellMar>
            <w:top w:w="0" w:type="dxa"/>
            <w:left w:w="10" w:type="dxa"/>
            <w:bottom w:w="0" w:type="dxa"/>
            <w:right w:w="10" w:type="dxa"/>
          </w:tblCellMar>
        </w:tblPrEx>
        <w:trPr>
          <w:trHeight w:val="374" w:hRule="exact"/>
          <w:jc w:val="center"/>
        </w:trPr>
        <w:tc>
          <w:tcPr>
            <w:tcW w:w="1073" w:type="dxa"/>
            <w:vMerge w:val="restart"/>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84" w:lineRule="exact"/>
              <w:ind w:left="0" w:right="0" w:firstLine="0"/>
              <w:jc w:val="center"/>
              <w:rPr>
                <w:kern w:val="2"/>
              </w:rPr>
            </w:pPr>
            <w:r>
              <w:rPr>
                <w:rFonts w:ascii="宋体" w:hAnsi="宋体" w:eastAsia="宋体" w:cs="宋体"/>
                <w:color w:val="000000"/>
                <w:spacing w:val="0"/>
                <w:w w:val="100"/>
                <w:kern w:val="2"/>
                <w:position w:val="0"/>
              </w:rPr>
              <w:t>工业企业 噪声</w:t>
            </w:r>
          </w:p>
        </w:tc>
        <w:tc>
          <w:tcPr>
            <w:tcW w:w="2740" w:type="dxa"/>
            <w:tcBorders>
              <w:top w:val="single" w:color="auto" w:sz="4" w:space="0"/>
              <w:left w:val="single" w:color="auto" w:sz="4" w:space="0"/>
            </w:tcBorders>
            <w:shd w:val="clear" w:color="auto" w:fill="FFFFFF"/>
            <w:vAlign w:val="top"/>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N1</w:t>
            </w:r>
            <w:r>
              <w:rPr>
                <w:rFonts w:ascii="宋体" w:hAnsi="宋体" w:eastAsia="宋体" w:cs="宋体"/>
                <w:color w:val="000000"/>
                <w:spacing w:val="0"/>
                <w:w w:val="100"/>
                <w:kern w:val="2"/>
                <w:position w:val="0"/>
              </w:rPr>
              <w:t>厂界东侧外</w:t>
            </w:r>
            <w:r>
              <w:rPr>
                <w:rFonts w:ascii="Times New Roman" w:hAnsi="Times New Roman" w:eastAsia="Times New Roman" w:cs="Times New Roman"/>
                <w:color w:val="000000"/>
                <w:spacing w:val="0"/>
                <w:w w:val="100"/>
                <w:kern w:val="2"/>
                <w:position w:val="0"/>
                <w:lang w:val="en-US" w:eastAsia="en-US" w:bidi="en-US"/>
              </w:rPr>
              <w:t>lm</w:t>
            </w:r>
          </w:p>
        </w:tc>
        <w:tc>
          <w:tcPr>
            <w:tcW w:w="3046" w:type="dxa"/>
            <w:vMerge w:val="restart"/>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宋体" w:hAnsi="宋体" w:eastAsia="宋体" w:cs="宋体"/>
                <w:color w:val="000000"/>
                <w:spacing w:val="0"/>
                <w:w w:val="100"/>
                <w:kern w:val="2"/>
                <w:position w:val="0"/>
              </w:rPr>
              <w:t>厂界昼间噪声、厂界夜间噪声</w:t>
            </w:r>
          </w:p>
        </w:tc>
        <w:tc>
          <w:tcPr>
            <w:tcW w:w="1710" w:type="dxa"/>
            <w:vMerge w:val="restart"/>
            <w:tcBorders>
              <w:top w:val="single" w:color="auto" w:sz="4" w:space="0"/>
              <w:left w:val="single" w:color="auto" w:sz="4" w:space="0"/>
              <w:righ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92" w:lineRule="exact"/>
              <w:ind w:left="0" w:right="0" w:firstLine="0"/>
              <w:jc w:val="center"/>
              <w:rPr>
                <w:kern w:val="2"/>
              </w:rPr>
            </w:pPr>
            <w:r>
              <w:rPr>
                <w:rFonts w:ascii="宋体" w:hAnsi="宋体" w:eastAsia="宋体" w:cs="宋体"/>
                <w:color w:val="000000"/>
                <w:spacing w:val="0"/>
                <w:w w:val="100"/>
                <w:kern w:val="2"/>
                <w:position w:val="0"/>
              </w:rPr>
              <w:t>连续</w:t>
            </w:r>
            <w:r>
              <w:rPr>
                <w:rFonts w:ascii="Times New Roman" w:hAnsi="Times New Roman" w:eastAsia="Times New Roman" w:cs="Times New Roman"/>
                <w:color w:val="000000"/>
                <w:spacing w:val="0"/>
                <w:w w:val="100"/>
                <w:kern w:val="2"/>
                <w:position w:val="0"/>
              </w:rPr>
              <w:t>2</w:t>
            </w:r>
            <w:r>
              <w:rPr>
                <w:rFonts w:ascii="宋体" w:hAnsi="宋体" w:eastAsia="宋体" w:cs="宋体"/>
                <w:color w:val="000000"/>
                <w:spacing w:val="0"/>
                <w:w w:val="100"/>
                <w:kern w:val="2"/>
                <w:position w:val="0"/>
              </w:rPr>
              <w:t>天， 每天昼夜各</w:t>
            </w:r>
            <w:r>
              <w:rPr>
                <w:rFonts w:ascii="Times New Roman" w:hAnsi="Times New Roman" w:eastAsia="Times New Roman" w:cs="Times New Roman"/>
                <w:color w:val="000000"/>
                <w:spacing w:val="0"/>
                <w:w w:val="100"/>
                <w:kern w:val="2"/>
                <w:position w:val="0"/>
              </w:rPr>
              <w:t>1</w:t>
            </w:r>
            <w:r>
              <w:rPr>
                <w:rFonts w:ascii="宋体" w:hAnsi="宋体" w:eastAsia="宋体" w:cs="宋体"/>
                <w:color w:val="000000"/>
                <w:spacing w:val="0"/>
                <w:w w:val="100"/>
                <w:kern w:val="2"/>
                <w:position w:val="0"/>
              </w:rPr>
              <w:t>次</w:t>
            </w:r>
          </w:p>
        </w:tc>
      </w:tr>
      <w:tr>
        <w:tblPrEx>
          <w:tblCellMar>
            <w:top w:w="0" w:type="dxa"/>
            <w:left w:w="10" w:type="dxa"/>
            <w:bottom w:w="0" w:type="dxa"/>
            <w:right w:w="10" w:type="dxa"/>
          </w:tblCellMar>
        </w:tblPrEx>
        <w:trPr>
          <w:trHeight w:val="378" w:hRule="exact"/>
          <w:jc w:val="center"/>
        </w:trPr>
        <w:tc>
          <w:tcPr>
            <w:tcW w:w="1073" w:type="dxa"/>
            <w:vMerge w:val="continue"/>
            <w:tcBorders>
              <w:left w:val="single" w:color="auto" w:sz="4" w:space="0"/>
            </w:tcBorders>
            <w:shd w:val="clear" w:color="auto" w:fill="FFFFFF"/>
            <w:vAlign w:val="center"/>
          </w:tcPr>
          <w:p>
            <w:pPr>
              <w:keepNext w:val="0"/>
              <w:keepLines w:val="0"/>
              <w:suppressLineNumbers w:val="0"/>
              <w:spacing w:beforeAutospacing="0" w:afterAutospacing="0"/>
              <w:rPr>
                <w:kern w:val="2"/>
              </w:rPr>
            </w:pPr>
          </w:p>
        </w:tc>
        <w:tc>
          <w:tcPr>
            <w:tcW w:w="2740" w:type="dxa"/>
            <w:tcBorders>
              <w:top w:val="single" w:color="auto" w:sz="4" w:space="0"/>
              <w:left w:val="single" w:color="auto" w:sz="4" w:space="0"/>
            </w:tcBorders>
            <w:shd w:val="clear" w:color="auto" w:fill="FFFFFF"/>
            <w:vAlign w:val="top"/>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N2</w:t>
            </w:r>
            <w:r>
              <w:rPr>
                <w:rFonts w:ascii="宋体" w:hAnsi="宋体" w:eastAsia="宋体" w:cs="宋体"/>
                <w:color w:val="000000"/>
                <w:spacing w:val="0"/>
                <w:w w:val="100"/>
                <w:kern w:val="2"/>
                <w:position w:val="0"/>
              </w:rPr>
              <w:t>厂界南侧外</w:t>
            </w:r>
            <w:r>
              <w:rPr>
                <w:rFonts w:ascii="Times New Roman" w:hAnsi="Times New Roman" w:eastAsia="Times New Roman" w:cs="Times New Roman"/>
                <w:color w:val="000000"/>
                <w:spacing w:val="0"/>
                <w:w w:val="100"/>
                <w:kern w:val="2"/>
                <w:position w:val="0"/>
                <w:lang w:val="en-US" w:eastAsia="en-US" w:bidi="en-US"/>
              </w:rPr>
              <w:t>lm</w:t>
            </w:r>
          </w:p>
        </w:tc>
        <w:tc>
          <w:tcPr>
            <w:tcW w:w="3046" w:type="dxa"/>
            <w:vMerge w:val="continue"/>
            <w:tcBorders>
              <w:left w:val="single" w:color="auto" w:sz="4" w:space="0"/>
            </w:tcBorders>
            <w:shd w:val="clear" w:color="auto" w:fill="FFFFFF"/>
            <w:vAlign w:val="center"/>
          </w:tcPr>
          <w:p>
            <w:pPr>
              <w:keepNext w:val="0"/>
              <w:keepLines w:val="0"/>
              <w:suppressLineNumbers w:val="0"/>
              <w:spacing w:beforeAutospacing="0" w:afterAutospacing="0"/>
              <w:rPr>
                <w:kern w:val="2"/>
              </w:rPr>
            </w:pPr>
          </w:p>
        </w:tc>
        <w:tc>
          <w:tcPr>
            <w:tcW w:w="1710" w:type="dxa"/>
            <w:vMerge w:val="continue"/>
            <w:tcBorders>
              <w:left w:val="single" w:color="auto" w:sz="4" w:space="0"/>
              <w:right w:val="single" w:color="auto" w:sz="4" w:space="0"/>
            </w:tcBorders>
            <w:shd w:val="clear" w:color="auto" w:fill="FFFFFF"/>
            <w:vAlign w:val="center"/>
          </w:tcPr>
          <w:p>
            <w:pPr>
              <w:keepNext w:val="0"/>
              <w:keepLines w:val="0"/>
              <w:suppressLineNumbers w:val="0"/>
              <w:spacing w:beforeAutospacing="0" w:afterAutospacing="0"/>
              <w:rPr>
                <w:kern w:val="2"/>
              </w:rPr>
            </w:pPr>
          </w:p>
        </w:tc>
      </w:tr>
      <w:tr>
        <w:tblPrEx>
          <w:tblCellMar>
            <w:top w:w="0" w:type="dxa"/>
            <w:left w:w="10" w:type="dxa"/>
            <w:bottom w:w="0" w:type="dxa"/>
            <w:right w:w="10" w:type="dxa"/>
          </w:tblCellMar>
        </w:tblPrEx>
        <w:trPr>
          <w:trHeight w:val="378" w:hRule="exact"/>
          <w:jc w:val="center"/>
        </w:trPr>
        <w:tc>
          <w:tcPr>
            <w:tcW w:w="1073" w:type="dxa"/>
            <w:vMerge w:val="continue"/>
            <w:tcBorders>
              <w:left w:val="single" w:color="auto" w:sz="4" w:space="0"/>
            </w:tcBorders>
            <w:shd w:val="clear" w:color="auto" w:fill="FFFFFF"/>
            <w:vAlign w:val="center"/>
          </w:tcPr>
          <w:p>
            <w:pPr>
              <w:keepNext w:val="0"/>
              <w:keepLines w:val="0"/>
              <w:suppressLineNumbers w:val="0"/>
              <w:spacing w:beforeAutospacing="0" w:afterAutospacing="0"/>
              <w:rPr>
                <w:kern w:val="2"/>
              </w:rPr>
            </w:pPr>
          </w:p>
        </w:tc>
        <w:tc>
          <w:tcPr>
            <w:tcW w:w="2740" w:type="dxa"/>
            <w:tcBorders>
              <w:top w:val="single" w:color="auto" w:sz="4" w:space="0"/>
              <w:left w:val="single" w:color="auto" w:sz="4" w:space="0"/>
            </w:tcBorders>
            <w:shd w:val="clear" w:color="auto" w:fill="FFFFFF"/>
            <w:vAlign w:val="top"/>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N3</w:t>
            </w:r>
            <w:r>
              <w:rPr>
                <w:rFonts w:ascii="宋体" w:hAnsi="宋体" w:eastAsia="宋体" w:cs="宋体"/>
                <w:color w:val="000000"/>
                <w:spacing w:val="0"/>
                <w:w w:val="100"/>
                <w:kern w:val="2"/>
                <w:position w:val="0"/>
              </w:rPr>
              <w:t>厂界西侧外</w:t>
            </w:r>
            <w:r>
              <w:rPr>
                <w:rFonts w:ascii="Times New Roman" w:hAnsi="Times New Roman" w:eastAsia="Times New Roman" w:cs="Times New Roman"/>
                <w:color w:val="000000"/>
                <w:spacing w:val="0"/>
                <w:w w:val="100"/>
                <w:kern w:val="2"/>
                <w:position w:val="0"/>
                <w:lang w:val="en-US" w:eastAsia="en-US" w:bidi="en-US"/>
              </w:rPr>
              <w:t>lm</w:t>
            </w:r>
          </w:p>
        </w:tc>
        <w:tc>
          <w:tcPr>
            <w:tcW w:w="3046" w:type="dxa"/>
            <w:vMerge w:val="continue"/>
            <w:tcBorders>
              <w:left w:val="single" w:color="auto" w:sz="4" w:space="0"/>
            </w:tcBorders>
            <w:shd w:val="clear" w:color="auto" w:fill="FFFFFF"/>
            <w:vAlign w:val="center"/>
          </w:tcPr>
          <w:p>
            <w:pPr>
              <w:keepNext w:val="0"/>
              <w:keepLines w:val="0"/>
              <w:suppressLineNumbers w:val="0"/>
              <w:spacing w:beforeAutospacing="0" w:afterAutospacing="0"/>
              <w:rPr>
                <w:kern w:val="2"/>
              </w:rPr>
            </w:pPr>
          </w:p>
        </w:tc>
        <w:tc>
          <w:tcPr>
            <w:tcW w:w="1710" w:type="dxa"/>
            <w:vMerge w:val="continue"/>
            <w:tcBorders>
              <w:left w:val="single" w:color="auto" w:sz="4" w:space="0"/>
              <w:right w:val="single" w:color="auto" w:sz="4" w:space="0"/>
            </w:tcBorders>
            <w:shd w:val="clear" w:color="auto" w:fill="FFFFFF"/>
            <w:vAlign w:val="center"/>
          </w:tcPr>
          <w:p>
            <w:pPr>
              <w:keepNext w:val="0"/>
              <w:keepLines w:val="0"/>
              <w:suppressLineNumbers w:val="0"/>
              <w:spacing w:beforeAutospacing="0" w:afterAutospacing="0"/>
              <w:rPr>
                <w:kern w:val="2"/>
              </w:rPr>
            </w:pPr>
          </w:p>
        </w:tc>
      </w:tr>
      <w:tr>
        <w:tblPrEx>
          <w:tblCellMar>
            <w:top w:w="0" w:type="dxa"/>
            <w:left w:w="10" w:type="dxa"/>
            <w:bottom w:w="0" w:type="dxa"/>
            <w:right w:w="10" w:type="dxa"/>
          </w:tblCellMar>
        </w:tblPrEx>
        <w:trPr>
          <w:trHeight w:val="385" w:hRule="exact"/>
          <w:jc w:val="center"/>
        </w:trPr>
        <w:tc>
          <w:tcPr>
            <w:tcW w:w="1073" w:type="dxa"/>
            <w:vMerge w:val="continue"/>
            <w:tcBorders>
              <w:left w:val="single" w:color="auto" w:sz="4" w:space="0"/>
            </w:tcBorders>
            <w:shd w:val="clear" w:color="auto" w:fill="FFFFFF"/>
            <w:vAlign w:val="center"/>
          </w:tcPr>
          <w:p>
            <w:pPr>
              <w:keepNext w:val="0"/>
              <w:keepLines w:val="0"/>
              <w:suppressLineNumbers w:val="0"/>
              <w:spacing w:beforeAutospacing="0" w:afterAutospacing="0"/>
              <w:rPr>
                <w:kern w:val="2"/>
              </w:rPr>
            </w:pPr>
          </w:p>
        </w:tc>
        <w:tc>
          <w:tcPr>
            <w:tcW w:w="2740" w:type="dxa"/>
            <w:tcBorders>
              <w:top w:val="single" w:color="auto" w:sz="4" w:space="0"/>
              <w:left w:val="single" w:color="auto" w:sz="4" w:space="0"/>
            </w:tcBorders>
            <w:shd w:val="clear" w:color="auto" w:fill="FFFFFF"/>
            <w:vAlign w:val="top"/>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N4</w:t>
            </w:r>
            <w:r>
              <w:rPr>
                <w:rFonts w:ascii="宋体" w:hAnsi="宋体" w:eastAsia="宋体" w:cs="宋体"/>
                <w:color w:val="000000"/>
                <w:spacing w:val="0"/>
                <w:w w:val="100"/>
                <w:kern w:val="2"/>
                <w:position w:val="0"/>
              </w:rPr>
              <w:t>厂界北侧外</w:t>
            </w:r>
            <w:r>
              <w:rPr>
                <w:rFonts w:ascii="Times New Roman" w:hAnsi="Times New Roman" w:eastAsia="Times New Roman" w:cs="Times New Roman"/>
                <w:color w:val="000000"/>
                <w:spacing w:val="0"/>
                <w:w w:val="100"/>
                <w:kern w:val="2"/>
                <w:position w:val="0"/>
                <w:lang w:val="en-US" w:eastAsia="en-US" w:bidi="en-US"/>
              </w:rPr>
              <w:t>lm</w:t>
            </w:r>
          </w:p>
        </w:tc>
        <w:tc>
          <w:tcPr>
            <w:tcW w:w="3046" w:type="dxa"/>
            <w:vMerge w:val="continue"/>
            <w:tcBorders>
              <w:left w:val="single" w:color="auto" w:sz="4" w:space="0"/>
            </w:tcBorders>
            <w:shd w:val="clear" w:color="auto" w:fill="FFFFFF"/>
            <w:vAlign w:val="center"/>
          </w:tcPr>
          <w:p>
            <w:pPr>
              <w:keepNext w:val="0"/>
              <w:keepLines w:val="0"/>
              <w:suppressLineNumbers w:val="0"/>
              <w:spacing w:beforeAutospacing="0" w:afterAutospacing="0"/>
              <w:rPr>
                <w:kern w:val="2"/>
              </w:rPr>
            </w:pPr>
          </w:p>
        </w:tc>
        <w:tc>
          <w:tcPr>
            <w:tcW w:w="1710" w:type="dxa"/>
            <w:vMerge w:val="continue"/>
            <w:tcBorders>
              <w:left w:val="single" w:color="auto" w:sz="4" w:space="0"/>
              <w:right w:val="single" w:color="auto" w:sz="4" w:space="0"/>
            </w:tcBorders>
            <w:shd w:val="clear" w:color="auto" w:fill="FFFFFF"/>
            <w:vAlign w:val="center"/>
          </w:tcPr>
          <w:p>
            <w:pPr>
              <w:keepNext w:val="0"/>
              <w:keepLines w:val="0"/>
              <w:suppressLineNumbers w:val="0"/>
              <w:spacing w:beforeAutospacing="0" w:afterAutospacing="0"/>
              <w:rPr>
                <w:kern w:val="2"/>
              </w:rPr>
            </w:pPr>
          </w:p>
        </w:tc>
      </w:tr>
      <w:tr>
        <w:tblPrEx>
          <w:tblCellMar>
            <w:top w:w="0" w:type="dxa"/>
            <w:left w:w="10" w:type="dxa"/>
            <w:bottom w:w="0" w:type="dxa"/>
            <w:right w:w="10" w:type="dxa"/>
          </w:tblCellMar>
        </w:tblPrEx>
        <w:trPr>
          <w:trHeight w:val="551" w:hRule="exact"/>
          <w:jc w:val="center"/>
        </w:trPr>
        <w:tc>
          <w:tcPr>
            <w:tcW w:w="1073" w:type="dxa"/>
            <w:vMerge w:val="restart"/>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77" w:lineRule="exact"/>
              <w:ind w:left="0" w:right="0" w:firstLine="0"/>
              <w:jc w:val="center"/>
              <w:rPr>
                <w:kern w:val="2"/>
              </w:rPr>
            </w:pPr>
            <w:r>
              <w:rPr>
                <w:rFonts w:ascii="宋体" w:hAnsi="宋体" w:eastAsia="宋体" w:cs="宋体"/>
                <w:color w:val="000000"/>
                <w:spacing w:val="0"/>
                <w:w w:val="100"/>
                <w:kern w:val="2"/>
                <w:position w:val="0"/>
              </w:rPr>
              <w:t>有组织废 气</w:t>
            </w:r>
          </w:p>
        </w:tc>
        <w:tc>
          <w:tcPr>
            <w:tcW w:w="2740" w:type="dxa"/>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FQ1</w:t>
            </w:r>
            <w:r>
              <w:rPr>
                <w:rFonts w:ascii="宋体" w:hAnsi="宋体" w:eastAsia="宋体" w:cs="宋体"/>
                <w:color w:val="000000"/>
                <w:spacing w:val="0"/>
                <w:w w:val="100"/>
                <w:kern w:val="2"/>
                <w:position w:val="0"/>
              </w:rPr>
              <w:t>锅炉废气排气筒</w:t>
            </w:r>
          </w:p>
        </w:tc>
        <w:tc>
          <w:tcPr>
            <w:tcW w:w="3046" w:type="dxa"/>
            <w:tcBorders>
              <w:top w:val="single" w:color="auto" w:sz="4" w:space="0"/>
              <w:left w:val="single" w:color="auto" w:sz="4" w:space="0"/>
            </w:tcBorders>
            <w:shd w:val="clear" w:color="auto" w:fill="FFFFFF"/>
            <w:vAlign w:val="top"/>
          </w:tcPr>
          <w:p>
            <w:pPr>
              <w:pStyle w:val="29"/>
              <w:keepNext w:val="0"/>
              <w:keepLines w:val="0"/>
              <w:widowControl w:val="0"/>
              <w:suppressLineNumbers w:val="0"/>
              <w:shd w:val="clear" w:color="auto" w:fill="auto"/>
              <w:bidi w:val="0"/>
              <w:spacing w:before="0" w:beforeAutospacing="0" w:after="0" w:afterAutospacing="0" w:line="270" w:lineRule="exact"/>
              <w:ind w:left="0" w:right="0" w:firstLine="0"/>
              <w:jc w:val="center"/>
              <w:rPr>
                <w:kern w:val="2"/>
              </w:rPr>
            </w:pPr>
            <w:r>
              <w:rPr>
                <w:rFonts w:ascii="宋体" w:hAnsi="宋体" w:eastAsia="宋体" w:cs="宋体"/>
                <w:color w:val="000000"/>
                <w:spacing w:val="0"/>
                <w:w w:val="100"/>
                <w:kern w:val="2"/>
                <w:position w:val="0"/>
              </w:rPr>
              <w:t>二氧化硫</w:t>
            </w:r>
            <w:r>
              <w:rPr>
                <w:rFonts w:ascii="宋体" w:hAnsi="宋体" w:eastAsia="宋体" w:cs="宋体"/>
                <w:color w:val="000000"/>
                <w:spacing w:val="0"/>
                <w:w w:val="100"/>
                <w:kern w:val="2"/>
                <w:position w:val="0"/>
                <w:lang w:val="en-US" w:eastAsia="en-US" w:bidi="en-US"/>
              </w:rPr>
              <w:t>（</w:t>
            </w:r>
            <w:r>
              <w:rPr>
                <w:rFonts w:ascii="Times New Roman" w:hAnsi="Times New Roman" w:eastAsia="Times New Roman" w:cs="Times New Roman"/>
                <w:color w:val="000000"/>
                <w:spacing w:val="0"/>
                <w:w w:val="100"/>
                <w:kern w:val="2"/>
                <w:position w:val="0"/>
                <w:lang w:val="en-US" w:eastAsia="en-US" w:bidi="en-US"/>
              </w:rPr>
              <w:t>SO2</w:t>
            </w:r>
            <w:r>
              <w:rPr>
                <w:rFonts w:ascii="宋体" w:hAnsi="宋体" w:eastAsia="宋体" w:cs="宋体"/>
                <w:color w:val="000000"/>
                <w:spacing w:val="0"/>
                <w:w w:val="100"/>
                <w:kern w:val="2"/>
                <w:position w:val="0"/>
                <w:lang w:val="en-US" w:eastAsia="en-US" w:bidi="en-US"/>
              </w:rPr>
              <w:t>）</w:t>
            </w:r>
            <w:r>
              <w:rPr>
                <w:rFonts w:ascii="宋体" w:hAnsi="宋体" w:eastAsia="宋体" w:cs="宋体"/>
                <w:color w:val="000000"/>
                <w:spacing w:val="0"/>
                <w:w w:val="100"/>
                <w:kern w:val="2"/>
                <w:position w:val="0"/>
              </w:rPr>
              <w:t xml:space="preserve">、氮氧化物 </w:t>
            </w:r>
            <w:r>
              <w:rPr>
                <w:rFonts w:ascii="Times New Roman" w:hAnsi="Times New Roman" w:eastAsia="Times New Roman" w:cs="Times New Roman"/>
                <w:color w:val="000000"/>
                <w:spacing w:val="0"/>
                <w:w w:val="100"/>
                <w:kern w:val="2"/>
                <w:position w:val="0"/>
                <w:lang w:val="en-US" w:eastAsia="en-US" w:bidi="en-US"/>
              </w:rPr>
              <w:t>（NOx）</w:t>
            </w:r>
            <w:r>
              <w:rPr>
                <w:rFonts w:ascii="宋体" w:hAnsi="宋体" w:eastAsia="宋体" w:cs="宋体"/>
                <w:color w:val="000000"/>
                <w:spacing w:val="0"/>
                <w:w w:val="100"/>
                <w:kern w:val="2"/>
                <w:position w:val="0"/>
              </w:rPr>
              <w:t>、颗粒物</w:t>
            </w:r>
            <w:r>
              <w:rPr>
                <w:rFonts w:ascii="宋体" w:hAnsi="宋体" w:eastAsia="宋体" w:cs="宋体"/>
                <w:color w:val="000000"/>
                <w:spacing w:val="0"/>
                <w:w w:val="100"/>
                <w:kern w:val="2"/>
                <w:position w:val="0"/>
                <w:lang w:val="en-US" w:eastAsia="en-US" w:bidi="en-US"/>
              </w:rPr>
              <w:t>*</w:t>
            </w:r>
          </w:p>
        </w:tc>
        <w:tc>
          <w:tcPr>
            <w:tcW w:w="1710" w:type="dxa"/>
            <w:tcBorders>
              <w:top w:val="single" w:color="auto" w:sz="4" w:space="0"/>
              <w:left w:val="single" w:color="auto" w:sz="4" w:space="0"/>
              <w:right w:val="single" w:color="auto" w:sz="4" w:space="0"/>
            </w:tcBorders>
            <w:shd w:val="clear" w:color="auto" w:fill="FFFFFF"/>
            <w:vAlign w:val="top"/>
          </w:tcPr>
          <w:p>
            <w:pPr>
              <w:pStyle w:val="29"/>
              <w:keepNext w:val="0"/>
              <w:keepLines w:val="0"/>
              <w:widowControl w:val="0"/>
              <w:suppressLineNumbers w:val="0"/>
              <w:shd w:val="clear" w:color="auto" w:fill="auto"/>
              <w:bidi w:val="0"/>
              <w:spacing w:before="0" w:beforeAutospacing="0" w:after="0" w:afterAutospacing="0" w:line="277" w:lineRule="exact"/>
              <w:ind w:left="0" w:right="0" w:firstLine="0"/>
              <w:jc w:val="center"/>
              <w:rPr>
                <w:kern w:val="2"/>
              </w:rPr>
            </w:pPr>
            <w:r>
              <w:rPr>
                <w:rFonts w:ascii="宋体" w:hAnsi="宋体" w:eastAsia="宋体" w:cs="宋体"/>
                <w:color w:val="000000"/>
                <w:spacing w:val="0"/>
                <w:w w:val="100"/>
                <w:kern w:val="2"/>
                <w:position w:val="0"/>
              </w:rPr>
              <w:t>连续</w:t>
            </w:r>
            <w:r>
              <w:rPr>
                <w:rFonts w:ascii="Times New Roman" w:hAnsi="Times New Roman" w:eastAsia="Times New Roman" w:cs="Times New Roman"/>
                <w:color w:val="000000"/>
                <w:spacing w:val="0"/>
                <w:w w:val="100"/>
                <w:kern w:val="2"/>
                <w:position w:val="0"/>
              </w:rPr>
              <w:t>2</w:t>
            </w:r>
            <w:r>
              <w:rPr>
                <w:rFonts w:ascii="宋体" w:hAnsi="宋体" w:eastAsia="宋体" w:cs="宋体"/>
                <w:color w:val="000000"/>
                <w:spacing w:val="0"/>
                <w:w w:val="100"/>
                <w:kern w:val="2"/>
                <w:position w:val="0"/>
              </w:rPr>
              <w:t xml:space="preserve">天，每天 </w:t>
            </w:r>
            <w:r>
              <w:rPr>
                <w:rFonts w:ascii="Times New Roman" w:hAnsi="Times New Roman" w:eastAsia="Times New Roman" w:cs="Times New Roman"/>
                <w:color w:val="000000"/>
                <w:spacing w:val="0"/>
                <w:w w:val="100"/>
                <w:kern w:val="2"/>
                <w:position w:val="0"/>
              </w:rPr>
              <w:t>3</w:t>
            </w:r>
            <w:r>
              <w:rPr>
                <w:rFonts w:ascii="宋体" w:hAnsi="宋体" w:eastAsia="宋体" w:cs="宋体"/>
                <w:color w:val="000000"/>
                <w:spacing w:val="0"/>
                <w:w w:val="100"/>
                <w:kern w:val="2"/>
                <w:position w:val="0"/>
              </w:rPr>
              <w:t>次</w:t>
            </w:r>
          </w:p>
        </w:tc>
      </w:tr>
      <w:tr>
        <w:tblPrEx>
          <w:tblCellMar>
            <w:top w:w="0" w:type="dxa"/>
            <w:left w:w="10" w:type="dxa"/>
            <w:bottom w:w="0" w:type="dxa"/>
            <w:right w:w="10" w:type="dxa"/>
          </w:tblCellMar>
        </w:tblPrEx>
        <w:trPr>
          <w:trHeight w:val="551" w:hRule="exact"/>
          <w:jc w:val="center"/>
        </w:trPr>
        <w:tc>
          <w:tcPr>
            <w:tcW w:w="1073" w:type="dxa"/>
            <w:vMerge w:val="continue"/>
            <w:tcBorders>
              <w:left w:val="single" w:color="auto" w:sz="4" w:space="0"/>
            </w:tcBorders>
            <w:shd w:val="clear" w:color="auto" w:fill="FFFFFF"/>
            <w:vAlign w:val="center"/>
          </w:tcPr>
          <w:p>
            <w:pPr>
              <w:keepNext w:val="0"/>
              <w:keepLines w:val="0"/>
              <w:suppressLineNumbers w:val="0"/>
              <w:spacing w:beforeAutospacing="0" w:afterAutospacing="0"/>
              <w:rPr>
                <w:kern w:val="2"/>
              </w:rPr>
            </w:pPr>
          </w:p>
        </w:tc>
        <w:tc>
          <w:tcPr>
            <w:tcW w:w="2740" w:type="dxa"/>
            <w:tcBorders>
              <w:top w:val="single" w:color="auto" w:sz="4" w:space="0"/>
              <w:left w:val="single" w:color="auto" w:sz="4" w:space="0"/>
            </w:tcBorders>
            <w:shd w:val="clear" w:color="auto" w:fill="FFFFFF"/>
            <w:vAlign w:val="top"/>
          </w:tcPr>
          <w:p>
            <w:pPr>
              <w:pStyle w:val="29"/>
              <w:keepNext w:val="0"/>
              <w:keepLines w:val="0"/>
              <w:widowControl w:val="0"/>
              <w:suppressLineNumbers w:val="0"/>
              <w:shd w:val="clear" w:color="auto" w:fill="auto"/>
              <w:bidi w:val="0"/>
              <w:spacing w:before="0" w:beforeAutospacing="0" w:after="0" w:afterAutospacing="0" w:line="284" w:lineRule="exact"/>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FQ3</w:t>
            </w:r>
            <w:r>
              <w:rPr>
                <w:rFonts w:ascii="宋体" w:hAnsi="宋体" w:eastAsia="宋体" w:cs="宋体"/>
                <w:color w:val="000000"/>
                <w:spacing w:val="0"/>
                <w:w w:val="100"/>
                <w:kern w:val="2"/>
                <w:position w:val="0"/>
              </w:rPr>
              <w:t>粉碎工序布袋除尘排气筒</w:t>
            </w:r>
          </w:p>
        </w:tc>
        <w:tc>
          <w:tcPr>
            <w:tcW w:w="3046" w:type="dxa"/>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宋体" w:hAnsi="宋体" w:eastAsia="宋体" w:cs="宋体"/>
                <w:color w:val="000000"/>
                <w:spacing w:val="0"/>
                <w:w w:val="100"/>
                <w:kern w:val="2"/>
                <w:position w:val="0"/>
              </w:rPr>
              <w:t>颗粒物</w:t>
            </w:r>
          </w:p>
        </w:tc>
        <w:tc>
          <w:tcPr>
            <w:tcW w:w="1710" w:type="dxa"/>
            <w:tcBorders>
              <w:top w:val="single" w:color="auto" w:sz="4" w:space="0"/>
              <w:left w:val="single" w:color="auto" w:sz="4" w:space="0"/>
              <w:right w:val="single" w:color="auto" w:sz="4" w:space="0"/>
            </w:tcBorders>
            <w:shd w:val="clear" w:color="auto" w:fill="FFFFFF"/>
            <w:vAlign w:val="top"/>
          </w:tcPr>
          <w:p>
            <w:pPr>
              <w:pStyle w:val="29"/>
              <w:keepNext w:val="0"/>
              <w:keepLines w:val="0"/>
              <w:widowControl w:val="0"/>
              <w:suppressLineNumbers w:val="0"/>
              <w:shd w:val="clear" w:color="auto" w:fill="auto"/>
              <w:bidi w:val="0"/>
              <w:spacing w:before="0" w:beforeAutospacing="0" w:after="0" w:afterAutospacing="0" w:line="274" w:lineRule="exact"/>
              <w:ind w:left="0" w:right="0" w:firstLine="0"/>
              <w:jc w:val="center"/>
              <w:rPr>
                <w:kern w:val="2"/>
              </w:rPr>
            </w:pPr>
            <w:r>
              <w:rPr>
                <w:rFonts w:ascii="宋体" w:hAnsi="宋体" w:eastAsia="宋体" w:cs="宋体"/>
                <w:color w:val="000000"/>
                <w:spacing w:val="0"/>
                <w:w w:val="100"/>
                <w:kern w:val="2"/>
                <w:position w:val="0"/>
              </w:rPr>
              <w:t>连续</w:t>
            </w:r>
            <w:r>
              <w:rPr>
                <w:rFonts w:ascii="Times New Roman" w:hAnsi="Times New Roman" w:eastAsia="Times New Roman" w:cs="Times New Roman"/>
                <w:color w:val="000000"/>
                <w:spacing w:val="0"/>
                <w:w w:val="100"/>
                <w:kern w:val="2"/>
                <w:position w:val="0"/>
              </w:rPr>
              <w:t>2</w:t>
            </w:r>
            <w:r>
              <w:rPr>
                <w:rFonts w:ascii="宋体" w:hAnsi="宋体" w:eastAsia="宋体" w:cs="宋体"/>
                <w:i/>
                <w:iCs/>
                <w:color w:val="000000"/>
                <w:spacing w:val="0"/>
                <w:w w:val="100"/>
                <w:kern w:val="2"/>
                <w:position w:val="0"/>
                <w:sz w:val="24"/>
                <w:szCs w:val="24"/>
              </w:rPr>
              <w:t xml:space="preserve">天, </w:t>
            </w:r>
            <w:r>
              <w:rPr>
                <w:rFonts w:ascii="宋体" w:hAnsi="宋体" w:eastAsia="宋体" w:cs="宋体"/>
                <w:color w:val="000000"/>
                <w:spacing w:val="0"/>
                <w:w w:val="100"/>
                <w:kern w:val="2"/>
                <w:position w:val="0"/>
              </w:rPr>
              <w:t>每天</w:t>
            </w:r>
            <w:r>
              <w:rPr>
                <w:rFonts w:ascii="Times New Roman" w:hAnsi="Times New Roman" w:eastAsia="Times New Roman" w:cs="Times New Roman"/>
                <w:color w:val="000000"/>
                <w:spacing w:val="0"/>
                <w:w w:val="100"/>
                <w:kern w:val="2"/>
                <w:position w:val="0"/>
              </w:rPr>
              <w:t>3</w:t>
            </w:r>
            <w:r>
              <w:rPr>
                <w:rFonts w:ascii="宋体" w:hAnsi="宋体" w:eastAsia="宋体" w:cs="宋体"/>
                <w:color w:val="000000"/>
                <w:spacing w:val="0"/>
                <w:w w:val="100"/>
                <w:kern w:val="2"/>
                <w:position w:val="0"/>
              </w:rPr>
              <w:t>次</w:t>
            </w:r>
          </w:p>
        </w:tc>
      </w:tr>
      <w:tr>
        <w:tblPrEx>
          <w:tblCellMar>
            <w:top w:w="0" w:type="dxa"/>
            <w:left w:w="10" w:type="dxa"/>
            <w:bottom w:w="0" w:type="dxa"/>
            <w:right w:w="10" w:type="dxa"/>
          </w:tblCellMar>
        </w:tblPrEx>
        <w:trPr>
          <w:trHeight w:val="554" w:hRule="exact"/>
          <w:jc w:val="center"/>
        </w:trPr>
        <w:tc>
          <w:tcPr>
            <w:tcW w:w="1073" w:type="dxa"/>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left"/>
              <w:rPr>
                <w:kern w:val="2"/>
              </w:rPr>
            </w:pPr>
            <w:r>
              <w:rPr>
                <w:rFonts w:ascii="宋体" w:hAnsi="宋体" w:eastAsia="宋体" w:cs="宋体"/>
                <w:color w:val="000000"/>
                <w:spacing w:val="0"/>
                <w:w w:val="100"/>
                <w:kern w:val="2"/>
                <w:position w:val="0"/>
              </w:rPr>
              <w:t>餐饮油烟</w:t>
            </w:r>
          </w:p>
        </w:tc>
        <w:tc>
          <w:tcPr>
            <w:tcW w:w="2740" w:type="dxa"/>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FQ2</w:t>
            </w:r>
            <w:r>
              <w:rPr>
                <w:rFonts w:ascii="宋体" w:hAnsi="宋体" w:eastAsia="宋体" w:cs="宋体"/>
                <w:color w:val="000000"/>
                <w:spacing w:val="0"/>
                <w:w w:val="100"/>
                <w:kern w:val="2"/>
                <w:position w:val="0"/>
              </w:rPr>
              <w:t>食堂油烟排放口</w:t>
            </w:r>
          </w:p>
        </w:tc>
        <w:tc>
          <w:tcPr>
            <w:tcW w:w="3046" w:type="dxa"/>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宋体" w:hAnsi="宋体" w:eastAsia="宋体" w:cs="宋体"/>
                <w:color w:val="000000"/>
                <w:spacing w:val="0"/>
                <w:w w:val="100"/>
                <w:kern w:val="2"/>
                <w:position w:val="0"/>
              </w:rPr>
              <w:t>油烟</w:t>
            </w:r>
          </w:p>
        </w:tc>
        <w:tc>
          <w:tcPr>
            <w:tcW w:w="1710" w:type="dxa"/>
            <w:tcBorders>
              <w:top w:val="single" w:color="auto" w:sz="4" w:space="0"/>
              <w:left w:val="single" w:color="auto" w:sz="4" w:space="0"/>
              <w:right w:val="single" w:color="auto" w:sz="4" w:space="0"/>
            </w:tcBorders>
            <w:shd w:val="clear" w:color="auto" w:fill="FFFFFF"/>
            <w:vAlign w:val="bottom"/>
          </w:tcPr>
          <w:p>
            <w:pPr>
              <w:pStyle w:val="29"/>
              <w:keepNext w:val="0"/>
              <w:keepLines w:val="0"/>
              <w:widowControl w:val="0"/>
              <w:suppressLineNumbers w:val="0"/>
              <w:shd w:val="clear" w:color="auto" w:fill="auto"/>
              <w:bidi w:val="0"/>
              <w:spacing w:before="0" w:beforeAutospacing="0" w:after="0" w:afterAutospacing="0" w:line="277" w:lineRule="exact"/>
              <w:ind w:left="0" w:right="0" w:firstLine="0"/>
              <w:jc w:val="center"/>
              <w:rPr>
                <w:kern w:val="2"/>
              </w:rPr>
            </w:pPr>
            <w:r>
              <w:rPr>
                <w:rFonts w:ascii="宋体" w:hAnsi="宋体" w:eastAsia="宋体" w:cs="宋体"/>
                <w:color w:val="000000"/>
                <w:spacing w:val="0"/>
                <w:w w:val="100"/>
                <w:kern w:val="2"/>
                <w:position w:val="0"/>
              </w:rPr>
              <w:t>连续</w:t>
            </w:r>
            <w:r>
              <w:rPr>
                <w:rFonts w:ascii="Times New Roman" w:hAnsi="Times New Roman" w:eastAsia="Times New Roman" w:cs="Times New Roman"/>
                <w:color w:val="000000"/>
                <w:spacing w:val="0"/>
                <w:w w:val="100"/>
                <w:kern w:val="2"/>
                <w:position w:val="0"/>
              </w:rPr>
              <w:t>2</w:t>
            </w:r>
            <w:r>
              <w:rPr>
                <w:rFonts w:ascii="宋体" w:hAnsi="宋体" w:eastAsia="宋体" w:cs="宋体"/>
                <w:color w:val="000000"/>
                <w:spacing w:val="0"/>
                <w:w w:val="100"/>
                <w:kern w:val="2"/>
                <w:position w:val="0"/>
              </w:rPr>
              <w:t xml:space="preserve">天，每天 </w:t>
            </w:r>
            <w:r>
              <w:rPr>
                <w:rFonts w:ascii="Times New Roman" w:hAnsi="Times New Roman" w:eastAsia="Times New Roman" w:cs="Times New Roman"/>
                <w:color w:val="000000"/>
                <w:spacing w:val="0"/>
                <w:w w:val="100"/>
                <w:kern w:val="2"/>
                <w:position w:val="0"/>
              </w:rPr>
              <w:t>5</w:t>
            </w:r>
            <w:r>
              <w:rPr>
                <w:rFonts w:ascii="宋体" w:hAnsi="宋体" w:eastAsia="宋体" w:cs="宋体"/>
                <w:color w:val="000000"/>
                <w:spacing w:val="0"/>
                <w:w w:val="100"/>
                <w:kern w:val="2"/>
                <w:position w:val="0"/>
              </w:rPr>
              <w:t>次</w:t>
            </w:r>
          </w:p>
        </w:tc>
      </w:tr>
      <w:tr>
        <w:tblPrEx>
          <w:tblCellMar>
            <w:top w:w="0" w:type="dxa"/>
            <w:left w:w="10" w:type="dxa"/>
            <w:bottom w:w="0" w:type="dxa"/>
            <w:right w:w="10" w:type="dxa"/>
          </w:tblCellMar>
        </w:tblPrEx>
        <w:trPr>
          <w:trHeight w:val="565" w:hRule="exact"/>
          <w:jc w:val="center"/>
        </w:trPr>
        <w:tc>
          <w:tcPr>
            <w:tcW w:w="8569" w:type="dxa"/>
            <w:gridSpan w:val="4"/>
            <w:tcBorders>
              <w:top w:val="single" w:color="auto" w:sz="4" w:space="0"/>
              <w:left w:val="single" w:color="auto" w:sz="4" w:space="0"/>
              <w:bottom w:val="single" w:color="auto" w:sz="4" w:space="0"/>
              <w:right w:val="single" w:color="auto" w:sz="4" w:space="0"/>
            </w:tcBorders>
            <w:shd w:val="clear" w:color="auto" w:fill="FFFFFF"/>
            <w:vAlign w:val="top"/>
          </w:tcPr>
          <w:p>
            <w:pPr>
              <w:pStyle w:val="29"/>
              <w:keepNext w:val="0"/>
              <w:keepLines w:val="0"/>
              <w:widowControl w:val="0"/>
              <w:suppressLineNumbers w:val="0"/>
              <w:shd w:val="clear" w:color="auto" w:fill="auto"/>
              <w:bidi w:val="0"/>
              <w:spacing w:before="0" w:beforeAutospacing="0" w:after="0" w:afterAutospacing="0" w:line="266" w:lineRule="exact"/>
              <w:ind w:left="0" w:right="0" w:firstLine="0"/>
              <w:jc w:val="left"/>
              <w:rPr>
                <w:kern w:val="2"/>
              </w:rPr>
            </w:pPr>
            <w:r>
              <w:rPr>
                <w:rFonts w:ascii="宋体" w:hAnsi="宋体" w:eastAsia="宋体" w:cs="宋体"/>
                <w:color w:val="000000"/>
                <w:spacing w:val="0"/>
                <w:w w:val="100"/>
                <w:kern w:val="2"/>
                <w:position w:val="0"/>
              </w:rPr>
              <w:t>注：“</w:t>
            </w:r>
            <w:r>
              <w:rPr>
                <w:rFonts w:ascii="宋体" w:hAnsi="宋体" w:eastAsia="宋体" w:cs="宋体"/>
                <w:color w:val="000000"/>
                <w:spacing w:val="0"/>
                <w:w w:val="100"/>
                <w:kern w:val="2"/>
                <w:position w:val="0"/>
                <w:lang w:val="en-US" w:eastAsia="en-US" w:bidi="en-US"/>
              </w:rPr>
              <w:t>*</w:t>
            </w:r>
            <w:r>
              <w:rPr>
                <w:rFonts w:ascii="宋体" w:hAnsi="宋体" w:eastAsia="宋体" w:cs="宋体"/>
                <w:color w:val="000000"/>
                <w:spacing w:val="0"/>
                <w:w w:val="100"/>
                <w:kern w:val="2"/>
                <w:position w:val="0"/>
                <w:lang w:val="zh-CN" w:eastAsia="zh-CN" w:bidi="zh-CN"/>
              </w:rPr>
              <w:t>”表示</w:t>
            </w:r>
            <w:r>
              <w:rPr>
                <w:rFonts w:ascii="宋体" w:hAnsi="宋体" w:eastAsia="宋体" w:cs="宋体"/>
                <w:color w:val="000000"/>
                <w:spacing w:val="0"/>
                <w:w w:val="100"/>
                <w:kern w:val="2"/>
                <w:position w:val="0"/>
              </w:rPr>
              <w:t>分包给有资质的单位检测。颗粒物分包给贵州云上至合环境检测有限公司，分 包编号</w:t>
            </w:r>
            <w:r>
              <w:rPr>
                <w:rFonts w:ascii="宋体" w:hAnsi="宋体" w:eastAsia="宋体" w:cs="宋体"/>
                <w:color w:val="000000"/>
                <w:spacing w:val="0"/>
                <w:w w:val="100"/>
                <w:kern w:val="2"/>
                <w:position w:val="0"/>
                <w:lang w:val="en-US" w:eastAsia="en-US" w:bidi="en-US"/>
              </w:rPr>
              <w:t>（</w:t>
            </w:r>
            <w:r>
              <w:rPr>
                <w:rFonts w:ascii="Times New Roman" w:hAnsi="Times New Roman" w:eastAsia="Times New Roman" w:cs="Times New Roman"/>
                <w:color w:val="000000"/>
                <w:spacing w:val="0"/>
                <w:w w:val="100"/>
                <w:kern w:val="2"/>
                <w:position w:val="0"/>
                <w:lang w:val="en-US" w:eastAsia="en-US" w:bidi="en-US"/>
              </w:rPr>
              <w:t>YSZH</w:t>
            </w:r>
            <w:r>
              <w:rPr>
                <w:rFonts w:ascii="宋体" w:hAnsi="宋体" w:eastAsia="宋体" w:cs="宋体"/>
                <w:color w:val="000000"/>
                <w:spacing w:val="0"/>
                <w:w w:val="100"/>
                <w:kern w:val="2"/>
                <w:position w:val="0"/>
              </w:rPr>
              <w:t>检字</w:t>
            </w:r>
            <w:r>
              <w:rPr>
                <w:rFonts w:ascii="Times New Roman" w:hAnsi="Times New Roman" w:eastAsia="Times New Roman" w:cs="Times New Roman"/>
                <w:color w:val="000000"/>
                <w:spacing w:val="0"/>
                <w:w w:val="100"/>
                <w:kern w:val="2"/>
                <w:position w:val="0"/>
                <w:lang w:val="en-US" w:eastAsia="en-US" w:bidi="en-US"/>
              </w:rPr>
              <w:t>［2020］</w:t>
            </w:r>
            <w:r>
              <w:rPr>
                <w:rFonts w:ascii="宋体" w:hAnsi="宋体" w:eastAsia="宋体" w:cs="宋体"/>
                <w:color w:val="000000"/>
                <w:spacing w:val="0"/>
                <w:w w:val="100"/>
                <w:kern w:val="2"/>
                <w:position w:val="0"/>
              </w:rPr>
              <w:t>第</w:t>
            </w:r>
            <w:r>
              <w:rPr>
                <w:rFonts w:ascii="Times New Roman" w:hAnsi="Times New Roman" w:eastAsia="Times New Roman" w:cs="Times New Roman"/>
                <w:color w:val="000000"/>
                <w:spacing w:val="0"/>
                <w:w w:val="100"/>
                <w:kern w:val="2"/>
                <w:position w:val="0"/>
              </w:rPr>
              <w:t>0053</w:t>
            </w:r>
            <w:r>
              <w:rPr>
                <w:rFonts w:ascii="宋体" w:hAnsi="宋体" w:eastAsia="宋体" w:cs="宋体"/>
                <w:color w:val="000000"/>
                <w:spacing w:val="0"/>
                <w:w w:val="100"/>
                <w:kern w:val="2"/>
                <w:position w:val="0"/>
              </w:rPr>
              <w:t>号）。</w:t>
            </w:r>
          </w:p>
        </w:tc>
      </w:tr>
    </w:tbl>
    <w:p>
      <w:pPr>
        <w:pStyle w:val="8"/>
        <w:ind w:firstLine="261" w:firstLineChars="100"/>
        <w:rPr>
          <w:b/>
          <w:sz w:val="26"/>
        </w:rPr>
      </w:pPr>
    </w:p>
    <w:p>
      <w:pPr>
        <w:pStyle w:val="8"/>
        <w:spacing w:before="3"/>
        <w:rPr>
          <w:b/>
          <w:sz w:val="18"/>
        </w:rPr>
      </w:pPr>
    </w:p>
    <w:p>
      <w:pPr>
        <w:spacing w:before="65"/>
        <w:ind w:left="240" w:right="0" w:firstLine="0"/>
        <w:jc w:val="left"/>
        <w:outlineLvl w:val="0"/>
        <w:rPr>
          <w:b/>
          <w:sz w:val="28"/>
        </w:rPr>
      </w:pPr>
      <w:bookmarkStart w:id="72" w:name="7、监测分析方法"/>
      <w:bookmarkEnd w:id="72"/>
      <w:bookmarkStart w:id="73" w:name="_Toc8554"/>
      <w:r>
        <w:rPr>
          <w:rFonts w:ascii="Times New Roman" w:eastAsia="Times New Roman"/>
          <w:b/>
          <w:sz w:val="32"/>
        </w:rPr>
        <w:t>7</w:t>
      </w:r>
      <w:r>
        <w:rPr>
          <w:b/>
          <w:sz w:val="32"/>
        </w:rPr>
        <w:t>、</w:t>
      </w:r>
      <w:r>
        <w:rPr>
          <w:b/>
          <w:sz w:val="28"/>
        </w:rPr>
        <w:t>监测分析方法</w:t>
      </w:r>
      <w:bookmarkEnd w:id="73"/>
    </w:p>
    <w:p>
      <w:pPr>
        <w:pStyle w:val="8"/>
        <w:spacing w:before="250" w:line="364" w:lineRule="auto"/>
        <w:ind w:left="240" w:right="957" w:firstLine="480"/>
        <w:jc w:val="both"/>
      </w:pPr>
      <w:r>
        <w:rPr>
          <w:spacing w:val="-9"/>
        </w:rPr>
        <w:t>验收监测中使用的采样、分析方法，首先选择目前适用的国家和行业标准监</w:t>
      </w:r>
      <w:r>
        <w:rPr>
          <w:spacing w:val="-12"/>
        </w:rPr>
        <w:t>测技术规范、分析方法，其次是环保部推荐的统一分析方法或试行分析方法以及</w:t>
      </w:r>
      <w:r>
        <w:t>有关规定等。</w:t>
      </w:r>
    </w:p>
    <w:p>
      <w:pPr>
        <w:pStyle w:val="7"/>
        <w:spacing w:before="79"/>
        <w:ind w:left="2882"/>
        <w:jc w:val="both"/>
      </w:pPr>
      <w:r>
        <w:t xml:space="preserve">表 </w:t>
      </w:r>
      <w:r>
        <w:rPr>
          <w:rFonts w:ascii="Times New Roman" w:eastAsia="Times New Roman"/>
        </w:rPr>
        <w:t xml:space="preserve">7-1  </w:t>
      </w:r>
      <w:r>
        <w:rPr>
          <w:rFonts w:ascii="Times New Roman" w:hAnsi="Times New Roman"/>
          <w:color w:val="auto"/>
        </w:rPr>
        <w:t>检测方法及使用仪器</w:t>
      </w:r>
    </w:p>
    <w:tbl>
      <w:tblPr>
        <w:tblStyle w:val="16"/>
        <w:tblpPr w:leftFromText="180" w:rightFromText="180" w:vertAnchor="text" w:horzAnchor="page" w:tblpX="1904" w:tblpY="53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1100"/>
        <w:gridCol w:w="3387"/>
        <w:gridCol w:w="1919"/>
        <w:gridCol w:w="13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753" w:type="dxa"/>
            <w:vMerge w:val="restart"/>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类别</w:t>
            </w:r>
          </w:p>
        </w:tc>
        <w:tc>
          <w:tcPr>
            <w:tcW w:w="1100" w:type="dxa"/>
            <w:vMerge w:val="restart"/>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检测</w:t>
            </w:r>
          </w:p>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项目</w:t>
            </w:r>
          </w:p>
        </w:tc>
        <w:tc>
          <w:tcPr>
            <w:tcW w:w="3387" w:type="dxa"/>
            <w:vMerge w:val="restart"/>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检测标准（方法）</w:t>
            </w:r>
          </w:p>
        </w:tc>
        <w:tc>
          <w:tcPr>
            <w:tcW w:w="1919"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使用仪器</w:t>
            </w:r>
          </w:p>
        </w:tc>
        <w:tc>
          <w:tcPr>
            <w:tcW w:w="1369" w:type="dxa"/>
            <w:vMerge w:val="restart"/>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方法检出限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753"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3387"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919"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369"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753"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3387"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919"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仪器名称及仪器编号</w:t>
            </w:r>
          </w:p>
        </w:tc>
        <w:tc>
          <w:tcPr>
            <w:tcW w:w="1369"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53" w:type="dxa"/>
            <w:vMerge w:val="restart"/>
            <w:noWrap w:val="0"/>
            <w:vAlign w:val="center"/>
          </w:tcPr>
          <w:p>
            <w:pPr>
              <w:keepNext w:val="0"/>
              <w:keepLines w:val="0"/>
              <w:suppressLineNumbers w:val="0"/>
              <w:topLinePunct/>
              <w:adjustRightInd w:val="0"/>
              <w:snapToGrid w:val="0"/>
              <w:spacing w:beforeAutospacing="0" w:afterAutospacing="0" w:line="320" w:lineRule="atLeast"/>
              <w:jc w:val="center"/>
              <w:rPr>
                <w:rFonts w:ascii="Times New Roman" w:hAnsi="Times New Roman"/>
                <w:bCs/>
                <w:color w:val="auto"/>
                <w:kern w:val="2"/>
                <w:sz w:val="21"/>
                <w:szCs w:val="21"/>
              </w:rPr>
            </w:pPr>
            <w:r>
              <w:rPr>
                <w:rFonts w:ascii="Times New Roman" w:hAnsi="Times New Roman"/>
                <w:bCs/>
                <w:color w:val="auto"/>
                <w:kern w:val="2"/>
                <w:sz w:val="21"/>
                <w:szCs w:val="21"/>
              </w:rPr>
              <w:t>有组织废气</w:t>
            </w:r>
          </w:p>
        </w:tc>
        <w:tc>
          <w:tcPr>
            <w:tcW w:w="1100" w:type="dxa"/>
            <w:noWrap w:val="0"/>
            <w:vAlign w:val="center"/>
          </w:tcPr>
          <w:p>
            <w:pPr>
              <w:keepNext w:val="0"/>
              <w:keepLines w:val="0"/>
              <w:suppressLineNumbers w:val="0"/>
              <w:topLinePunct/>
              <w:adjustRightInd w:val="0"/>
              <w:snapToGrid w:val="0"/>
              <w:spacing w:beforeAutospacing="0" w:afterAutospacing="0" w:line="320" w:lineRule="atLeast"/>
              <w:ind w:left="0" w:leftChars="0" w:right="0" w:rightChars="0"/>
              <w:jc w:val="center"/>
              <w:rPr>
                <w:rFonts w:hint="default"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颗粒物*</w:t>
            </w:r>
          </w:p>
        </w:tc>
        <w:tc>
          <w:tcPr>
            <w:tcW w:w="3387" w:type="dxa"/>
            <w:noWrap w:val="0"/>
            <w:vAlign w:val="center"/>
          </w:tcPr>
          <w:p>
            <w:pPr>
              <w:keepNext w:val="0"/>
              <w:keepLines w:val="0"/>
              <w:widowControl/>
              <w:suppressLineNumbers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olor w:val="auto"/>
                <w:kern w:val="2"/>
                <w:sz w:val="21"/>
                <w:szCs w:val="21"/>
                <w:lang w:eastAsia="zh-CN"/>
              </w:rPr>
              <w:t>固定污染源废气</w:t>
            </w:r>
            <w:r>
              <w:rPr>
                <w:rFonts w:hint="eastAsia"/>
                <w:color w:val="auto"/>
                <w:kern w:val="2"/>
                <w:sz w:val="21"/>
                <w:szCs w:val="21"/>
                <w:lang w:val="en-US" w:eastAsia="zh-CN"/>
              </w:rPr>
              <w:t xml:space="preserve"> 低浓度颗粒物的测定重量法 HJ836-2017</w:t>
            </w:r>
          </w:p>
        </w:tc>
        <w:tc>
          <w:tcPr>
            <w:tcW w:w="191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bCs/>
                <w:color w:val="000000"/>
                <w:kern w:val="0"/>
                <w:sz w:val="21"/>
                <w:szCs w:val="21"/>
                <w:lang w:val="en-US" w:eastAsia="zh-CN"/>
              </w:rPr>
            </w:pPr>
            <w:r>
              <w:rPr>
                <w:rFonts w:hint="default" w:ascii="Times New Roman" w:hAnsi="Times New Roman" w:eastAsia="宋体" w:cs="Times New Roman"/>
                <w:bCs/>
                <w:color w:val="000000"/>
                <w:kern w:val="0"/>
                <w:sz w:val="21"/>
                <w:szCs w:val="21"/>
                <w:lang w:val="en-US" w:eastAsia="zh-CN"/>
              </w:rPr>
              <w:t>电子天平</w:t>
            </w:r>
          </w:p>
          <w:p>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ES1085A</w:t>
            </w:r>
          </w:p>
          <w:p>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YSJCSB-0</w:t>
            </w:r>
            <w:r>
              <w:rPr>
                <w:rFonts w:hint="eastAsia" w:ascii="Times New Roman" w:hAnsi="Times New Roman" w:eastAsia="宋体" w:cs="Times New Roman"/>
                <w:i w:val="0"/>
                <w:color w:val="000000"/>
                <w:kern w:val="0"/>
                <w:sz w:val="21"/>
                <w:szCs w:val="21"/>
                <w:u w:val="none"/>
                <w:lang w:val="en-US" w:eastAsia="zh-CN" w:bidi="ar"/>
              </w:rPr>
              <w:t>87</w:t>
            </w:r>
          </w:p>
        </w:tc>
        <w:tc>
          <w:tcPr>
            <w:tcW w:w="1369" w:type="dxa"/>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rPr>
              <w:t>1.0mg/m</w:t>
            </w:r>
            <w:r>
              <w:rPr>
                <w:rFonts w:hint="default" w:ascii="Times New Roman" w:hAnsi="Times New Roman" w:cs="Times New Roman"/>
                <w:color w:val="auto"/>
                <w:kern w:val="2"/>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53" w:type="dxa"/>
            <w:vMerge w:val="continue"/>
            <w:noWrap w:val="0"/>
            <w:vAlign w:val="center"/>
          </w:tcPr>
          <w:p>
            <w:pPr>
              <w:keepNext w:val="0"/>
              <w:keepLines w:val="0"/>
              <w:suppressLineNumbers w:val="0"/>
              <w:topLinePunct/>
              <w:adjustRightInd w:val="0"/>
              <w:snapToGrid w:val="0"/>
              <w:spacing w:beforeAutospacing="0" w:afterAutospacing="0" w:line="320" w:lineRule="atLeast"/>
              <w:jc w:val="center"/>
              <w:rPr>
                <w:rFonts w:ascii="Times New Roman" w:hAnsi="Times New Roman"/>
                <w:bCs/>
                <w:color w:val="auto"/>
                <w:kern w:val="2"/>
                <w:sz w:val="21"/>
                <w:szCs w:val="21"/>
              </w:rPr>
            </w:pPr>
          </w:p>
        </w:tc>
        <w:tc>
          <w:tcPr>
            <w:tcW w:w="1100" w:type="dxa"/>
            <w:noWrap w:val="0"/>
            <w:vAlign w:val="center"/>
          </w:tcPr>
          <w:p>
            <w:pPr>
              <w:pStyle w:val="29"/>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宋体" w:hAnsi="宋体" w:eastAsia="宋体" w:cs="宋体"/>
                <w:kern w:val="2"/>
                <w:sz w:val="20"/>
                <w:szCs w:val="20"/>
                <w:u w:val="none"/>
                <w:shd w:val="clear" w:color="auto" w:fill="auto"/>
                <w:lang w:val="en-US" w:eastAsia="zh-CN" w:bidi="zh-TW"/>
              </w:rPr>
            </w:pPr>
            <w:r>
              <w:rPr>
                <w:rFonts w:ascii="宋体" w:hAnsi="宋体" w:eastAsia="宋体" w:cs="宋体"/>
                <w:color w:val="000000"/>
                <w:spacing w:val="0"/>
                <w:w w:val="100"/>
                <w:kern w:val="2"/>
                <w:position w:val="0"/>
              </w:rPr>
              <w:t>颗粒物</w:t>
            </w:r>
          </w:p>
        </w:tc>
        <w:tc>
          <w:tcPr>
            <w:tcW w:w="3387" w:type="dxa"/>
            <w:noWrap w:val="0"/>
            <w:vAlign w:val="top"/>
          </w:tcPr>
          <w:p>
            <w:pPr>
              <w:pStyle w:val="29"/>
              <w:keepNext w:val="0"/>
              <w:keepLines w:val="0"/>
              <w:widowControl w:val="0"/>
              <w:suppressLineNumbers w:val="0"/>
              <w:shd w:val="clear" w:color="auto" w:fill="auto"/>
              <w:bidi w:val="0"/>
              <w:spacing w:before="0" w:beforeAutospacing="0" w:after="0" w:afterAutospacing="0" w:line="274" w:lineRule="exact"/>
              <w:ind w:left="0" w:right="0" w:firstLine="0"/>
              <w:jc w:val="center"/>
              <w:rPr>
                <w:kern w:val="2"/>
              </w:rPr>
            </w:pPr>
            <w:r>
              <w:rPr>
                <w:rFonts w:ascii="宋体" w:hAnsi="宋体" w:eastAsia="宋体" w:cs="宋体"/>
                <w:color w:val="000000"/>
                <w:spacing w:val="0"/>
                <w:w w:val="100"/>
                <w:kern w:val="2"/>
                <w:position w:val="0"/>
              </w:rPr>
              <w:t>固定污染源排气中颗粒物测定与气 态污染物釆样方法</w:t>
            </w:r>
          </w:p>
          <w:p>
            <w:pPr>
              <w:pStyle w:val="29"/>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宋体" w:hAnsi="宋体" w:eastAsia="宋体" w:cs="宋体"/>
                <w:kern w:val="2"/>
                <w:sz w:val="20"/>
                <w:szCs w:val="20"/>
                <w:u w:val="none"/>
                <w:shd w:val="clear" w:color="auto" w:fill="auto"/>
                <w:lang w:val="en-US" w:eastAsia="zh-CN" w:bidi="zh-TW"/>
              </w:rPr>
            </w:pPr>
            <w:r>
              <w:rPr>
                <w:rFonts w:ascii="Times New Roman" w:hAnsi="Times New Roman" w:eastAsia="Times New Roman" w:cs="Times New Roman"/>
                <w:color w:val="000000"/>
                <w:spacing w:val="0"/>
                <w:w w:val="100"/>
                <w:kern w:val="2"/>
                <w:position w:val="0"/>
                <w:lang w:val="en-US" w:eastAsia="en-US" w:bidi="en-US"/>
              </w:rPr>
              <w:t>GB/T 16157-1996</w:t>
            </w:r>
          </w:p>
        </w:tc>
        <w:tc>
          <w:tcPr>
            <w:tcW w:w="1919" w:type="dxa"/>
            <w:noWrap w:val="0"/>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宋体" w:hAnsi="宋体" w:eastAsia="宋体" w:cs="宋体"/>
                <w:color w:val="000000"/>
                <w:spacing w:val="0"/>
                <w:w w:val="100"/>
                <w:kern w:val="2"/>
                <w:position w:val="0"/>
              </w:rPr>
              <w:t>分析天平</w:t>
            </w:r>
          </w:p>
          <w:p>
            <w:pPr>
              <w:pStyle w:val="29"/>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宋体" w:hAnsi="宋体" w:eastAsia="宋体" w:cs="宋体"/>
                <w:kern w:val="2"/>
                <w:sz w:val="20"/>
                <w:szCs w:val="20"/>
                <w:u w:val="none"/>
                <w:shd w:val="clear" w:color="auto" w:fill="auto"/>
                <w:lang w:val="en-US" w:eastAsia="zh-CN" w:bidi="zh-TW"/>
              </w:rPr>
            </w:pPr>
            <w:r>
              <w:rPr>
                <w:rFonts w:ascii="Times New Roman" w:hAnsi="Times New Roman" w:eastAsia="Times New Roman" w:cs="Times New Roman"/>
                <w:color w:val="000000"/>
                <w:spacing w:val="0"/>
                <w:w w:val="100"/>
                <w:kern w:val="2"/>
                <w:position w:val="0"/>
                <w:lang w:val="en-US" w:eastAsia="en-US" w:bidi="en-US"/>
              </w:rPr>
              <w:t>JXBC-SN-13</w:t>
            </w:r>
          </w:p>
        </w:tc>
        <w:tc>
          <w:tcPr>
            <w:tcW w:w="1369" w:type="dxa"/>
            <w:noWrap w:val="0"/>
            <w:vAlign w:val="center"/>
          </w:tcPr>
          <w:p>
            <w:pPr>
              <w:pStyle w:val="29"/>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宋体" w:hAnsi="宋体" w:eastAsia="宋体" w:cs="宋体"/>
                <w:kern w:val="2"/>
                <w:sz w:val="20"/>
                <w:szCs w:val="20"/>
                <w:u w:val="none"/>
                <w:shd w:val="clear" w:color="auto" w:fill="auto"/>
                <w:lang w:val="en-US" w:eastAsia="zh-CN" w:bidi="zh-TW"/>
              </w:rPr>
            </w:pPr>
            <w:r>
              <w:rPr>
                <w:rFonts w:ascii="宋体" w:hAnsi="宋体" w:eastAsia="宋体" w:cs="宋体"/>
                <w:color w:val="000000"/>
                <w:spacing w:val="0"/>
                <w:w w:val="100"/>
                <w:kern w:val="2"/>
                <w:positio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53" w:type="dxa"/>
            <w:vMerge w:val="continue"/>
            <w:noWrap w:val="0"/>
            <w:vAlign w:val="center"/>
          </w:tcPr>
          <w:p>
            <w:pPr>
              <w:keepNext w:val="0"/>
              <w:keepLines w:val="0"/>
              <w:suppressLineNumbers w:val="0"/>
              <w:topLinePunct/>
              <w:adjustRightInd w:val="0"/>
              <w:snapToGrid w:val="0"/>
              <w:spacing w:beforeAutospacing="0" w:afterAutospacing="0" w:line="320" w:lineRule="atLeast"/>
              <w:jc w:val="center"/>
              <w:rPr>
                <w:rFonts w:ascii="Times New Roman" w:hAnsi="Times New Roman"/>
                <w:bCs/>
                <w:color w:val="auto"/>
                <w:kern w:val="2"/>
                <w:sz w:val="21"/>
                <w:szCs w:val="21"/>
              </w:rPr>
            </w:pPr>
          </w:p>
        </w:tc>
        <w:tc>
          <w:tcPr>
            <w:tcW w:w="1100" w:type="dxa"/>
            <w:noWrap w:val="0"/>
            <w:vAlign w:val="center"/>
          </w:tcPr>
          <w:p>
            <w:pPr>
              <w:keepNext w:val="0"/>
              <w:keepLines w:val="0"/>
              <w:suppressLineNumbers w:val="0"/>
              <w:spacing w:beforeAutospacing="0" w:afterAutospacing="0"/>
              <w:ind w:left="0" w:leftChars="0" w:right="0" w:rightChars="0"/>
              <w:jc w:val="center"/>
              <w:rPr>
                <w:rFonts w:hint="default" w:ascii="宋体" w:hAnsi="宋体"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rPr>
              <w:t>二氧化硫</w:t>
            </w:r>
          </w:p>
        </w:tc>
        <w:tc>
          <w:tcPr>
            <w:tcW w:w="3387"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固定污染源废气 二氧化硫的测定 定电位电解法</w:t>
            </w:r>
          </w:p>
          <w:p>
            <w:pPr>
              <w:keepNext w:val="0"/>
              <w:keepLines w:val="0"/>
              <w:suppressLineNumbers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or-IN"/>
              </w:rPr>
            </w:pPr>
            <w:r>
              <w:rPr>
                <w:rFonts w:hint="default" w:ascii="Times New Roman" w:hAnsi="Times New Roman" w:eastAsia="宋体" w:cs="Times New Roman"/>
                <w:b w:val="0"/>
                <w:bCs/>
                <w:color w:val="auto"/>
                <w:kern w:val="2"/>
                <w:sz w:val="21"/>
                <w:szCs w:val="21"/>
                <w:lang w:val="en-US" w:eastAsia="zh-CN" w:bidi="or-IN"/>
              </w:rPr>
              <w:t>HJ 57-2017</w:t>
            </w:r>
          </w:p>
        </w:tc>
        <w:tc>
          <w:tcPr>
            <w:tcW w:w="1919"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b w:val="0"/>
                <w:bCs/>
                <w:color w:val="auto"/>
                <w:kern w:val="2"/>
                <w:sz w:val="21"/>
                <w:szCs w:val="21"/>
                <w:lang w:val="en-US" w:eastAsia="zh-CN" w:bidi="or-IN"/>
              </w:rPr>
            </w:pPr>
            <w:r>
              <w:rPr>
                <w:rFonts w:hint="default" w:ascii="Times New Roman" w:hAnsi="Times New Roman" w:eastAsia="宋体" w:cs="Times New Roman"/>
                <w:b w:val="0"/>
                <w:bCs/>
                <w:color w:val="auto"/>
                <w:kern w:val="2"/>
                <w:sz w:val="21"/>
                <w:szCs w:val="21"/>
                <w:lang w:val="en-US" w:eastAsia="zh-CN" w:bidi="or-IN"/>
              </w:rPr>
              <w:t>智能烟气（尘）</w:t>
            </w:r>
          </w:p>
          <w:p>
            <w:pPr>
              <w:keepNext w:val="0"/>
              <w:keepLines w:val="0"/>
              <w:suppressLineNumbers w:val="0"/>
              <w:spacing w:beforeAutospacing="0" w:afterAutospacing="0"/>
              <w:jc w:val="center"/>
              <w:rPr>
                <w:rFonts w:hint="default" w:ascii="Times New Roman" w:hAnsi="Times New Roman" w:eastAsia="宋体" w:cs="Times New Roman"/>
                <w:b w:val="0"/>
                <w:bCs/>
                <w:color w:val="auto"/>
                <w:kern w:val="2"/>
                <w:sz w:val="21"/>
                <w:szCs w:val="21"/>
                <w:lang w:val="en-US" w:eastAsia="zh-CN" w:bidi="or-IN"/>
              </w:rPr>
            </w:pPr>
            <w:r>
              <w:rPr>
                <w:rFonts w:hint="default" w:ascii="Times New Roman" w:hAnsi="Times New Roman" w:eastAsia="宋体" w:cs="Times New Roman"/>
                <w:b w:val="0"/>
                <w:bCs/>
                <w:color w:val="auto"/>
                <w:kern w:val="2"/>
                <w:sz w:val="21"/>
                <w:szCs w:val="21"/>
                <w:lang w:val="en-US" w:eastAsia="zh-CN" w:bidi="or-IN"/>
              </w:rPr>
              <w:t>分析仪</w:t>
            </w:r>
          </w:p>
          <w:p>
            <w:pPr>
              <w:keepNext w:val="0"/>
              <w:keepLines w:val="0"/>
              <w:suppressLineNumbers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or-IN"/>
              </w:rPr>
            </w:pPr>
            <w:r>
              <w:rPr>
                <w:rFonts w:hint="default" w:ascii="Times New Roman" w:hAnsi="Times New Roman" w:eastAsia="宋体" w:cs="Times New Roman"/>
                <w:b w:val="0"/>
                <w:bCs/>
                <w:color w:val="auto"/>
                <w:kern w:val="2"/>
                <w:sz w:val="21"/>
                <w:szCs w:val="21"/>
                <w:lang w:val="en-US" w:eastAsia="zh-CN" w:bidi="or-IN"/>
              </w:rPr>
              <w:t>JXBC-XC-</w:t>
            </w:r>
            <w:r>
              <w:rPr>
                <w:rFonts w:hint="eastAsia" w:ascii="Times New Roman" w:hAnsi="Times New Roman" w:eastAsia="宋体" w:cs="Times New Roman"/>
                <w:b w:val="0"/>
                <w:bCs/>
                <w:color w:val="auto"/>
                <w:kern w:val="2"/>
                <w:sz w:val="21"/>
                <w:szCs w:val="21"/>
                <w:lang w:val="en-US" w:eastAsia="zh-CN" w:bidi="or-IN"/>
              </w:rPr>
              <w:t>36</w:t>
            </w:r>
          </w:p>
        </w:tc>
        <w:tc>
          <w:tcPr>
            <w:tcW w:w="1369" w:type="dxa"/>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or-IN"/>
              </w:rPr>
            </w:pPr>
            <w:r>
              <w:rPr>
                <w:rFonts w:hint="default" w:ascii="Times New Roman" w:hAnsi="Times New Roman" w:eastAsia="宋体" w:cs="Times New Roman"/>
                <w:b w:val="0"/>
                <w:bCs/>
                <w:color w:val="auto"/>
                <w:kern w:val="2"/>
                <w:sz w:val="21"/>
                <w:szCs w:val="21"/>
                <w:lang w:val="en-US" w:eastAsia="zh-CN" w:bidi="or-IN"/>
              </w:rPr>
              <w:t>3mg/m</w:t>
            </w:r>
            <w:r>
              <w:rPr>
                <w:rFonts w:hint="default" w:ascii="Times New Roman" w:hAnsi="Times New Roman" w:eastAsia="宋体" w:cs="Times New Roman"/>
                <w:b w:val="0"/>
                <w:bCs/>
                <w:color w:val="auto"/>
                <w:kern w:val="2"/>
                <w:sz w:val="21"/>
                <w:szCs w:val="21"/>
                <w:vertAlign w:val="superscript"/>
                <w:lang w:val="en-US" w:eastAsia="zh-CN" w:bidi="or-I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3" w:type="dxa"/>
            <w:vMerge w:val="continue"/>
            <w:noWrap w:val="0"/>
            <w:vAlign w:val="center"/>
          </w:tcPr>
          <w:p>
            <w:pPr>
              <w:keepNext w:val="0"/>
              <w:keepLines w:val="0"/>
              <w:suppressLineNumbers w:val="0"/>
              <w:topLinePunct/>
              <w:adjustRightInd w:val="0"/>
              <w:snapToGrid w:val="0"/>
              <w:spacing w:beforeAutospacing="0" w:afterAutospacing="0" w:line="320" w:lineRule="atLeast"/>
              <w:jc w:val="center"/>
              <w:rPr>
                <w:rFonts w:ascii="Times New Roman" w:hAnsi="Times New Roman"/>
                <w:bCs/>
                <w:color w:val="auto"/>
                <w:kern w:val="2"/>
                <w:sz w:val="21"/>
                <w:szCs w:val="21"/>
              </w:rPr>
            </w:pPr>
          </w:p>
        </w:tc>
        <w:tc>
          <w:tcPr>
            <w:tcW w:w="1100" w:type="dxa"/>
            <w:noWrap w:val="0"/>
            <w:vAlign w:val="center"/>
          </w:tcPr>
          <w:p>
            <w:pPr>
              <w:keepNext w:val="0"/>
              <w:keepLines w:val="0"/>
              <w:suppressLineNumbers w:val="0"/>
              <w:spacing w:beforeAutospacing="0" w:afterAutospacing="0"/>
              <w:ind w:left="0" w:leftChars="0" w:right="0" w:rightChars="0"/>
              <w:jc w:val="center"/>
              <w:rPr>
                <w:rFonts w:hint="default" w:ascii="宋体" w:hAnsi="宋体"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rPr>
              <w:t>氮氧化物</w:t>
            </w:r>
          </w:p>
        </w:tc>
        <w:tc>
          <w:tcPr>
            <w:tcW w:w="3387"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b w:val="0"/>
                <w:bCs/>
                <w:color w:val="auto"/>
                <w:kern w:val="2"/>
                <w:sz w:val="21"/>
                <w:szCs w:val="21"/>
                <w:lang w:val="en-US" w:eastAsia="zh-CN" w:bidi="or-IN"/>
              </w:rPr>
            </w:pPr>
            <w:r>
              <w:rPr>
                <w:rFonts w:hint="default" w:ascii="Times New Roman" w:hAnsi="Times New Roman" w:eastAsia="宋体" w:cs="Times New Roman"/>
                <w:b w:val="0"/>
                <w:bCs/>
                <w:color w:val="auto"/>
                <w:kern w:val="2"/>
                <w:sz w:val="21"/>
                <w:szCs w:val="21"/>
                <w:lang w:val="en-US" w:eastAsia="zh-CN" w:bidi="or-IN"/>
              </w:rPr>
              <w:t>固定污染源废气 氮氧化物的测定 定电位电解法</w:t>
            </w:r>
          </w:p>
          <w:p>
            <w:pPr>
              <w:keepNext w:val="0"/>
              <w:keepLines w:val="0"/>
              <w:suppressLineNumbers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or-IN"/>
              </w:rPr>
            </w:pPr>
            <w:r>
              <w:rPr>
                <w:rFonts w:hint="default" w:ascii="Times New Roman" w:hAnsi="Times New Roman" w:eastAsia="宋体" w:cs="Times New Roman"/>
                <w:b w:val="0"/>
                <w:bCs/>
                <w:color w:val="auto"/>
                <w:kern w:val="2"/>
                <w:sz w:val="21"/>
                <w:szCs w:val="21"/>
                <w:lang w:val="en-US" w:eastAsia="zh-CN" w:bidi="or-IN"/>
              </w:rPr>
              <w:t>HJ 693-2014</w:t>
            </w:r>
          </w:p>
        </w:tc>
        <w:tc>
          <w:tcPr>
            <w:tcW w:w="1919"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b w:val="0"/>
                <w:bCs/>
                <w:color w:val="auto"/>
                <w:kern w:val="2"/>
                <w:sz w:val="21"/>
                <w:szCs w:val="21"/>
                <w:lang w:val="en-US" w:eastAsia="zh-CN" w:bidi="or-IN"/>
              </w:rPr>
            </w:pPr>
            <w:r>
              <w:rPr>
                <w:rFonts w:hint="default" w:ascii="Times New Roman" w:hAnsi="Times New Roman" w:eastAsia="宋体" w:cs="Times New Roman"/>
                <w:b w:val="0"/>
                <w:bCs/>
                <w:color w:val="auto"/>
                <w:kern w:val="2"/>
                <w:sz w:val="21"/>
                <w:szCs w:val="21"/>
                <w:lang w:val="en-US" w:eastAsia="zh-CN" w:bidi="or-IN"/>
              </w:rPr>
              <w:t>智能烟气（尘）</w:t>
            </w:r>
          </w:p>
          <w:p>
            <w:pPr>
              <w:keepNext w:val="0"/>
              <w:keepLines w:val="0"/>
              <w:suppressLineNumbers w:val="0"/>
              <w:spacing w:beforeAutospacing="0" w:afterAutospacing="0"/>
              <w:jc w:val="center"/>
              <w:rPr>
                <w:rFonts w:hint="default" w:ascii="Times New Roman" w:hAnsi="Times New Roman" w:eastAsia="宋体" w:cs="Times New Roman"/>
                <w:b w:val="0"/>
                <w:bCs/>
                <w:color w:val="auto"/>
                <w:kern w:val="2"/>
                <w:sz w:val="21"/>
                <w:szCs w:val="21"/>
                <w:lang w:val="en-US" w:eastAsia="zh-CN" w:bidi="or-IN"/>
              </w:rPr>
            </w:pPr>
            <w:r>
              <w:rPr>
                <w:rFonts w:hint="default" w:ascii="Times New Roman" w:hAnsi="Times New Roman" w:eastAsia="宋体" w:cs="Times New Roman"/>
                <w:b w:val="0"/>
                <w:bCs/>
                <w:color w:val="auto"/>
                <w:kern w:val="2"/>
                <w:sz w:val="21"/>
                <w:szCs w:val="21"/>
                <w:lang w:val="en-US" w:eastAsia="zh-CN" w:bidi="or-IN"/>
              </w:rPr>
              <w:t>分析仪</w:t>
            </w:r>
          </w:p>
          <w:p>
            <w:pPr>
              <w:keepNext w:val="0"/>
              <w:keepLines w:val="0"/>
              <w:suppressLineNumbers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or-IN"/>
              </w:rPr>
            </w:pPr>
            <w:r>
              <w:rPr>
                <w:rFonts w:hint="default" w:ascii="Times New Roman" w:hAnsi="Times New Roman" w:eastAsia="宋体" w:cs="Times New Roman"/>
                <w:b w:val="0"/>
                <w:bCs/>
                <w:color w:val="auto"/>
                <w:kern w:val="2"/>
                <w:sz w:val="21"/>
                <w:szCs w:val="21"/>
                <w:lang w:val="en-US" w:eastAsia="zh-CN" w:bidi="or-IN"/>
              </w:rPr>
              <w:t>JXBC-XC-</w:t>
            </w:r>
            <w:r>
              <w:rPr>
                <w:rFonts w:hint="eastAsia" w:ascii="Times New Roman" w:hAnsi="Times New Roman" w:eastAsia="宋体" w:cs="Times New Roman"/>
                <w:b w:val="0"/>
                <w:bCs/>
                <w:color w:val="auto"/>
                <w:kern w:val="2"/>
                <w:sz w:val="21"/>
                <w:szCs w:val="21"/>
                <w:lang w:val="en-US" w:eastAsia="zh-CN" w:bidi="or-IN"/>
              </w:rPr>
              <w:t>36</w:t>
            </w:r>
          </w:p>
        </w:tc>
        <w:tc>
          <w:tcPr>
            <w:tcW w:w="1369" w:type="dxa"/>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or-IN"/>
              </w:rPr>
            </w:pPr>
            <w:r>
              <w:rPr>
                <w:rFonts w:hint="default" w:ascii="Times New Roman" w:hAnsi="Times New Roman" w:eastAsia="宋体" w:cs="Times New Roman"/>
                <w:b w:val="0"/>
                <w:bCs/>
                <w:color w:val="auto"/>
                <w:kern w:val="2"/>
                <w:sz w:val="21"/>
                <w:szCs w:val="21"/>
                <w:lang w:val="en-US" w:eastAsia="zh-CN" w:bidi="or-IN"/>
              </w:rPr>
              <w:t>3mg/m</w:t>
            </w:r>
            <w:r>
              <w:rPr>
                <w:rFonts w:hint="default" w:ascii="Times New Roman" w:hAnsi="Times New Roman" w:eastAsia="宋体" w:cs="Times New Roman"/>
                <w:b w:val="0"/>
                <w:bCs/>
                <w:color w:val="auto"/>
                <w:kern w:val="2"/>
                <w:sz w:val="21"/>
                <w:szCs w:val="21"/>
                <w:vertAlign w:val="superscript"/>
                <w:lang w:val="en-US" w:eastAsia="zh-CN" w:bidi="or-I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3" w:type="dxa"/>
            <w:vMerge w:val="continue"/>
            <w:noWrap w:val="0"/>
            <w:vAlign w:val="center"/>
          </w:tcPr>
          <w:p>
            <w:pPr>
              <w:keepNext w:val="0"/>
              <w:keepLines w:val="0"/>
              <w:suppressLineNumbers w:val="0"/>
              <w:topLinePunct/>
              <w:adjustRightInd w:val="0"/>
              <w:snapToGrid w:val="0"/>
              <w:spacing w:beforeAutospacing="0" w:afterAutospacing="0" w:line="320" w:lineRule="atLeast"/>
              <w:jc w:val="center"/>
              <w:rPr>
                <w:rFonts w:ascii="Times New Roman" w:hAnsi="Times New Roman"/>
                <w:bCs/>
                <w:color w:val="auto"/>
                <w:kern w:val="2"/>
                <w:sz w:val="21"/>
                <w:szCs w:val="21"/>
              </w:rPr>
            </w:pPr>
          </w:p>
        </w:tc>
        <w:tc>
          <w:tcPr>
            <w:tcW w:w="1100" w:type="dxa"/>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油烟</w:t>
            </w:r>
          </w:p>
        </w:tc>
        <w:tc>
          <w:tcPr>
            <w:tcW w:w="3387" w:type="dxa"/>
            <w:noWrap w:val="0"/>
            <w:vAlign w:val="center"/>
          </w:tcPr>
          <w:p>
            <w:pPr>
              <w:keepNext w:val="0"/>
              <w:keepLines w:val="0"/>
              <w:widowControl/>
              <w:suppressLineNumbers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饮食业油烟排放标准（试行）</w:t>
            </w:r>
            <w:r>
              <w:rPr>
                <w:rFonts w:hint="default" w:ascii="Times New Roman" w:hAnsi="Times New Roman" w:eastAsia="宋体" w:cs="Times New Roman"/>
                <w:color w:val="auto"/>
                <w:kern w:val="2"/>
                <w:sz w:val="21"/>
                <w:szCs w:val="21"/>
                <w:lang w:val="en-US" w:eastAsia="zh-CN"/>
              </w:rPr>
              <w:br w:type="textWrapping"/>
            </w:r>
            <w:r>
              <w:rPr>
                <w:rFonts w:hint="default" w:ascii="Times New Roman" w:hAnsi="Times New Roman" w:eastAsia="宋体" w:cs="Times New Roman"/>
                <w:color w:val="auto"/>
                <w:kern w:val="2"/>
                <w:sz w:val="21"/>
                <w:szCs w:val="21"/>
                <w:lang w:val="en-US" w:eastAsia="zh-CN"/>
              </w:rPr>
              <w:t>GB 18483-2001</w:t>
            </w:r>
          </w:p>
        </w:tc>
        <w:tc>
          <w:tcPr>
            <w:tcW w:w="1919" w:type="dxa"/>
            <w:noWrap w:val="0"/>
            <w:vAlign w:val="center"/>
          </w:tcPr>
          <w:p>
            <w:pPr>
              <w:keepNext w:val="0"/>
              <w:keepLines w:val="0"/>
              <w:widowControl/>
              <w:suppressLineNumbers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红外测油仪    JXBC-</w:t>
            </w:r>
            <w:r>
              <w:rPr>
                <w:rFonts w:hint="eastAsia" w:ascii="Times New Roman" w:hAnsi="Times New Roman" w:eastAsia="宋体" w:cs="Times New Roman"/>
                <w:color w:val="auto"/>
                <w:kern w:val="2"/>
                <w:sz w:val="21"/>
                <w:szCs w:val="21"/>
                <w:lang w:val="en-US" w:eastAsia="zh-CN"/>
              </w:rPr>
              <w:t>SN</w:t>
            </w:r>
            <w:r>
              <w:rPr>
                <w:rFonts w:hint="default" w:ascii="Times New Roman" w:hAnsi="Times New Roman" w:eastAsia="宋体" w:cs="Times New Roman"/>
                <w:color w:val="auto"/>
                <w:kern w:val="2"/>
                <w:sz w:val="21"/>
                <w:szCs w:val="21"/>
                <w:lang w:val="en-US" w:eastAsia="zh-CN"/>
              </w:rPr>
              <w:t>-</w:t>
            </w:r>
            <w:r>
              <w:rPr>
                <w:rFonts w:hint="eastAsia" w:ascii="Times New Roman" w:hAnsi="Times New Roman" w:eastAsia="宋体" w:cs="Times New Roman"/>
                <w:color w:val="auto"/>
                <w:kern w:val="2"/>
                <w:sz w:val="21"/>
                <w:szCs w:val="21"/>
                <w:lang w:val="en-US" w:eastAsia="zh-CN"/>
              </w:rPr>
              <w:t>31</w:t>
            </w:r>
          </w:p>
        </w:tc>
        <w:tc>
          <w:tcPr>
            <w:tcW w:w="1369" w:type="dxa"/>
            <w:noWrap w:val="0"/>
            <w:vAlign w:val="center"/>
          </w:tcPr>
          <w:p>
            <w:pPr>
              <w:keepNext w:val="0"/>
              <w:keepLines w:val="0"/>
              <w:widowControl/>
              <w:suppressLineNumbers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3" w:type="dxa"/>
            <w:noWrap w:val="0"/>
            <w:vAlign w:val="center"/>
          </w:tcPr>
          <w:p>
            <w:pPr>
              <w:keepNext w:val="0"/>
              <w:keepLines w:val="0"/>
              <w:suppressLineNumbers w:val="0"/>
              <w:spacing w:beforeAutospacing="0" w:afterAutospacing="0"/>
              <w:jc w:val="center"/>
              <w:rPr>
                <w:rFonts w:ascii="Times New Roman" w:hAnsi="Times New Roman"/>
                <w:bCs/>
                <w:color w:val="auto"/>
                <w:kern w:val="2"/>
                <w:sz w:val="21"/>
                <w:szCs w:val="21"/>
              </w:rPr>
            </w:pPr>
            <w:r>
              <w:rPr>
                <w:rFonts w:ascii="Times New Roman" w:hAnsi="Times New Roman"/>
                <w:color w:val="auto"/>
                <w:kern w:val="2"/>
                <w:sz w:val="21"/>
                <w:szCs w:val="21"/>
              </w:rPr>
              <w:t>噪声</w:t>
            </w:r>
          </w:p>
        </w:tc>
        <w:tc>
          <w:tcPr>
            <w:tcW w:w="1100" w:type="dxa"/>
            <w:noWrap w:val="0"/>
            <w:vAlign w:val="center"/>
          </w:tcPr>
          <w:p>
            <w:pPr>
              <w:keepNext w:val="0"/>
              <w:keepLines w:val="0"/>
              <w:suppressLineNumbers w:val="0"/>
              <w:spacing w:beforeAutospacing="0" w:afterAutospacing="0"/>
              <w:jc w:val="center"/>
              <w:textAlignment w:val="center"/>
              <w:rPr>
                <w:rFonts w:ascii="Times New Roman" w:hAnsi="Times New Roman"/>
                <w:color w:val="auto"/>
                <w:kern w:val="2"/>
                <w:sz w:val="21"/>
                <w:szCs w:val="21"/>
              </w:rPr>
            </w:pPr>
            <w:r>
              <w:rPr>
                <w:rFonts w:ascii="Times New Roman" w:hAnsi="Times New Roman"/>
                <w:color w:val="auto"/>
                <w:kern w:val="2"/>
                <w:sz w:val="21"/>
                <w:szCs w:val="21"/>
              </w:rPr>
              <w:t>噪声</w:t>
            </w:r>
          </w:p>
        </w:tc>
        <w:tc>
          <w:tcPr>
            <w:tcW w:w="3387" w:type="dxa"/>
            <w:noWrap w:val="0"/>
            <w:vAlign w:val="center"/>
          </w:tcPr>
          <w:p>
            <w:pPr>
              <w:keepNext w:val="0"/>
              <w:keepLines w:val="0"/>
              <w:widowControl w:val="0"/>
              <w:suppressLineNumbers w:val="0"/>
              <w:adjustRightInd w:val="0"/>
              <w:snapToGrid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工业企业厂界环境噪声排放标准</w:t>
            </w:r>
            <w:r>
              <w:rPr>
                <w:rFonts w:ascii="Times New Roman" w:hAnsi="Times New Roman"/>
                <w:color w:val="auto"/>
                <w:kern w:val="2"/>
                <w:sz w:val="21"/>
                <w:szCs w:val="21"/>
              </w:rPr>
              <w:t xml:space="preserve"> GB</w:t>
            </w:r>
            <w:r>
              <w:rPr>
                <w:rFonts w:hint="eastAsia" w:ascii="Times New Roman" w:hAnsi="Times New Roman"/>
                <w:color w:val="auto"/>
                <w:kern w:val="2"/>
                <w:sz w:val="21"/>
                <w:szCs w:val="21"/>
                <w:lang w:val="en-US" w:eastAsia="zh-CN"/>
              </w:rPr>
              <w:t>12348-2008</w:t>
            </w:r>
          </w:p>
        </w:tc>
        <w:tc>
          <w:tcPr>
            <w:tcW w:w="1919" w:type="dxa"/>
            <w:noWrap w:val="0"/>
            <w:vAlign w:val="center"/>
          </w:tcPr>
          <w:p>
            <w:pPr>
              <w:keepNext w:val="0"/>
              <w:keepLines w:val="0"/>
              <w:suppressLineNumbers w:val="0"/>
              <w:spacing w:beforeAutospacing="0" w:afterAutospacing="0"/>
              <w:jc w:val="center"/>
              <w:textAlignment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rPr>
              <w:t>多功能</w:t>
            </w:r>
            <w:r>
              <w:rPr>
                <w:rFonts w:ascii="Times New Roman" w:hAnsi="Times New Roman"/>
                <w:color w:val="auto"/>
                <w:kern w:val="2"/>
                <w:sz w:val="21"/>
                <w:szCs w:val="21"/>
              </w:rPr>
              <w:t>声级计 JXBC-XC-</w:t>
            </w:r>
            <w:r>
              <w:rPr>
                <w:rFonts w:hint="eastAsia" w:ascii="Times New Roman" w:hAnsi="Times New Roman"/>
                <w:color w:val="auto"/>
                <w:kern w:val="2"/>
                <w:sz w:val="21"/>
                <w:szCs w:val="21"/>
                <w:lang w:val="en-US" w:eastAsia="zh-CN"/>
              </w:rPr>
              <w:t>18</w:t>
            </w:r>
          </w:p>
        </w:tc>
        <w:tc>
          <w:tcPr>
            <w:tcW w:w="1369"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lang w:bidi="ar"/>
              </w:rPr>
            </w:pPr>
            <w:r>
              <w:rPr>
                <w:rFonts w:ascii="Times New Roman" w:hAnsi="Times New Roman"/>
                <w:color w:val="auto"/>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28" w:type="dxa"/>
            <w:gridSpan w:val="5"/>
            <w:noWrap w:val="0"/>
            <w:vAlign w:val="center"/>
          </w:tcPr>
          <w:p>
            <w:pPr>
              <w:keepNext w:val="0"/>
              <w:keepLines w:val="0"/>
              <w:suppressLineNumbers w:val="0"/>
              <w:spacing w:beforeAutospacing="0" w:afterAutospacing="0"/>
              <w:jc w:val="both"/>
              <w:rPr>
                <w:rFonts w:ascii="Times New Roman" w:hAnsi="Times New Roman"/>
                <w:color w:val="auto"/>
                <w:kern w:val="2"/>
                <w:sz w:val="21"/>
                <w:szCs w:val="21"/>
              </w:rPr>
            </w:pPr>
            <w:r>
              <w:rPr>
                <w:rFonts w:hint="default" w:ascii="Times New Roman" w:hAnsi="Times New Roman" w:eastAsia="宋体" w:cs="Times New Roman"/>
                <w:bCs/>
                <w:color w:val="auto"/>
                <w:kern w:val="2"/>
                <w:sz w:val="21"/>
                <w:szCs w:val="21"/>
                <w:lang w:val="en-US" w:eastAsia="zh-CN"/>
              </w:rPr>
              <w:t>注：</w:t>
            </w:r>
            <w:r>
              <w:rPr>
                <w:rFonts w:hint="default" w:ascii="Times New Roman" w:hAnsi="Times New Roman" w:eastAsia="宋体" w:cs="Times New Roman"/>
                <w:color w:val="auto"/>
                <w:kern w:val="2"/>
                <w:sz w:val="21"/>
                <w:szCs w:val="21"/>
                <w:lang w:val="en-US" w:eastAsia="zh-CN"/>
              </w:rPr>
              <w:t>“*”表示分包给有资质的单位检测</w:t>
            </w:r>
            <w:r>
              <w:rPr>
                <w:rFonts w:hint="eastAsia" w:ascii="Times New Roman" w:hAnsi="Times New Roman" w:eastAsia="宋体" w:cs="Times New Roman"/>
                <w:color w:val="auto"/>
                <w:kern w:val="2"/>
                <w:sz w:val="21"/>
                <w:szCs w:val="21"/>
                <w:lang w:val="en-US" w:eastAsia="zh-CN"/>
              </w:rPr>
              <w:t>。</w:t>
            </w:r>
          </w:p>
        </w:tc>
      </w:tr>
    </w:tbl>
    <w:p>
      <w:pPr>
        <w:spacing w:before="198" w:line="360" w:lineRule="auto"/>
        <w:ind w:right="0"/>
        <w:jc w:val="left"/>
        <w:outlineLvl w:val="0"/>
        <w:rPr>
          <w:b/>
          <w:sz w:val="32"/>
        </w:rPr>
      </w:pPr>
      <w:bookmarkStart w:id="74" w:name="8、验收监测质量保证及质量控制"/>
      <w:bookmarkEnd w:id="74"/>
      <w:bookmarkStart w:id="75" w:name="_Toc6713"/>
      <w:r>
        <w:rPr>
          <w:rFonts w:ascii="Times New Roman" w:eastAsia="Times New Roman"/>
          <w:b/>
          <w:sz w:val="32"/>
        </w:rPr>
        <w:br w:type="column"/>
      </w:r>
      <w:r>
        <w:rPr>
          <w:rFonts w:ascii="Times New Roman" w:eastAsia="Times New Roman"/>
          <w:b/>
          <w:sz w:val="32"/>
        </w:rPr>
        <w:t>8</w:t>
      </w:r>
      <w:r>
        <w:rPr>
          <w:b/>
          <w:sz w:val="32"/>
        </w:rPr>
        <w:t>、验收监测质量保证及质量控制</w:t>
      </w:r>
      <w:bookmarkEnd w:id="75"/>
    </w:p>
    <w:p>
      <w:pPr>
        <w:spacing w:line="360" w:lineRule="auto"/>
        <w:ind w:firstLine="720" w:firstLineChars="300"/>
        <w:jc w:val="both"/>
        <w:rPr>
          <w:sz w:val="24"/>
          <w:szCs w:val="24"/>
        </w:rPr>
      </w:pPr>
      <w:r>
        <w:rPr>
          <w:rFonts w:hint="eastAsia"/>
          <w:sz w:val="24"/>
          <w:szCs w:val="24"/>
        </w:rPr>
        <w:t>1、按照《</w:t>
      </w:r>
      <w:r>
        <w:rPr>
          <w:rFonts w:hint="eastAsia"/>
          <w:sz w:val="24"/>
          <w:szCs w:val="24"/>
          <w:lang w:val="en-US" w:eastAsia="zh-CN"/>
        </w:rPr>
        <w:t>固定污染源监测质量保证与质量控制技术规范（试行）</w:t>
      </w:r>
      <w:r>
        <w:rPr>
          <w:rFonts w:hint="eastAsia"/>
          <w:sz w:val="24"/>
          <w:szCs w:val="24"/>
        </w:rPr>
        <w:t>》（</w:t>
      </w:r>
      <w:r>
        <w:rPr>
          <w:rFonts w:hint="eastAsia"/>
          <w:sz w:val="24"/>
          <w:szCs w:val="24"/>
          <w:lang w:val="en-US" w:eastAsia="zh-CN"/>
        </w:rPr>
        <w:t>HJ/T</w:t>
      </w:r>
      <w:r>
        <w:rPr>
          <w:rFonts w:hint="eastAsia"/>
          <w:sz w:val="24"/>
          <w:szCs w:val="24"/>
        </w:rPr>
        <w:t xml:space="preserve"> </w:t>
      </w:r>
      <w:r>
        <w:rPr>
          <w:rFonts w:hint="eastAsia"/>
          <w:sz w:val="24"/>
          <w:szCs w:val="24"/>
          <w:lang w:val="en-US" w:eastAsia="zh-CN"/>
        </w:rPr>
        <w:t>373</w:t>
      </w:r>
      <w:r>
        <w:rPr>
          <w:rFonts w:hint="eastAsia"/>
          <w:sz w:val="24"/>
          <w:szCs w:val="24"/>
        </w:rPr>
        <w:t>-200</w:t>
      </w:r>
      <w:r>
        <w:rPr>
          <w:rFonts w:hint="eastAsia"/>
          <w:sz w:val="24"/>
          <w:szCs w:val="24"/>
          <w:lang w:val="en-US" w:eastAsia="zh-CN"/>
        </w:rPr>
        <w:t>7</w:t>
      </w:r>
      <w:r>
        <w:rPr>
          <w:rFonts w:hint="eastAsia"/>
          <w:sz w:val="24"/>
          <w:szCs w:val="24"/>
        </w:rPr>
        <w:t>）</w:t>
      </w:r>
      <w:r>
        <w:rPr>
          <w:rFonts w:hint="eastAsia"/>
          <w:sz w:val="24"/>
          <w:szCs w:val="24"/>
          <w:lang w:val="en-US" w:eastAsia="zh-CN"/>
        </w:rPr>
        <w:t>和《工业企业厂界环境噪声排放标准》（GB12348-2008）等</w:t>
      </w:r>
      <w:r>
        <w:rPr>
          <w:rFonts w:hint="eastAsia"/>
          <w:sz w:val="24"/>
          <w:szCs w:val="24"/>
        </w:rPr>
        <w:t>规定，对检测的全过程进行质量保证和控制。</w:t>
      </w:r>
    </w:p>
    <w:p>
      <w:pPr>
        <w:pStyle w:val="28"/>
        <w:numPr>
          <w:ilvl w:val="0"/>
          <w:numId w:val="9"/>
        </w:numPr>
        <w:ind w:firstLine="720" w:firstLineChars="300"/>
        <w:jc w:val="both"/>
        <w:rPr>
          <w:rFonts w:hint="eastAsia"/>
          <w:sz w:val="24"/>
          <w:szCs w:val="24"/>
        </w:rPr>
      </w:pPr>
      <w:r>
        <w:rPr>
          <w:rFonts w:hint="eastAsia"/>
          <w:sz w:val="24"/>
          <w:szCs w:val="24"/>
        </w:rPr>
        <w:t>样品采集、运输、保存和分析均按照国家相关标准和规范以及本公司质量体系</w:t>
      </w:r>
    </w:p>
    <w:p>
      <w:pPr>
        <w:pStyle w:val="28"/>
        <w:numPr>
          <w:ilvl w:val="0"/>
          <w:numId w:val="0"/>
        </w:numPr>
        <w:ind w:right="0" w:rightChars="0" w:firstLine="240" w:firstLineChars="100"/>
        <w:jc w:val="both"/>
        <w:rPr>
          <w:sz w:val="24"/>
          <w:szCs w:val="24"/>
        </w:rPr>
      </w:pPr>
      <w:r>
        <w:rPr>
          <w:rFonts w:hint="eastAsia"/>
          <w:sz w:val="24"/>
          <w:szCs w:val="24"/>
        </w:rPr>
        <w:t>要求进行。</w:t>
      </w:r>
    </w:p>
    <w:p>
      <w:pPr>
        <w:pStyle w:val="28"/>
        <w:numPr>
          <w:ilvl w:val="0"/>
          <w:numId w:val="9"/>
        </w:numPr>
        <w:ind w:left="0" w:leftChars="0" w:firstLine="720" w:firstLineChars="300"/>
        <w:jc w:val="both"/>
        <w:rPr>
          <w:rFonts w:hint="eastAsia"/>
          <w:sz w:val="24"/>
          <w:szCs w:val="24"/>
        </w:rPr>
      </w:pPr>
      <w:r>
        <w:rPr>
          <w:rFonts w:hint="eastAsia"/>
          <w:sz w:val="24"/>
          <w:szCs w:val="24"/>
        </w:rPr>
        <w:t>监测仪器符合国家有关标准或技术要求，监测分析仪器经计量部门检定合格准</w:t>
      </w:r>
    </w:p>
    <w:p>
      <w:pPr>
        <w:pStyle w:val="28"/>
        <w:numPr>
          <w:ilvl w:val="0"/>
          <w:numId w:val="0"/>
        </w:numPr>
        <w:ind w:right="0" w:rightChars="0" w:firstLine="240" w:firstLineChars="100"/>
        <w:jc w:val="both"/>
        <w:rPr>
          <w:sz w:val="24"/>
          <w:szCs w:val="24"/>
        </w:rPr>
      </w:pPr>
      <w:r>
        <w:rPr>
          <w:rFonts w:hint="eastAsia"/>
          <w:sz w:val="24"/>
          <w:szCs w:val="24"/>
        </w:rPr>
        <w:t>用，监测人员持证上岗。</w:t>
      </w:r>
    </w:p>
    <w:p>
      <w:pPr>
        <w:pStyle w:val="28"/>
        <w:numPr>
          <w:ilvl w:val="0"/>
          <w:numId w:val="10"/>
        </w:numPr>
        <w:ind w:firstLine="720" w:firstLineChars="300"/>
        <w:jc w:val="both"/>
        <w:rPr>
          <w:rFonts w:hint="eastAsia"/>
          <w:sz w:val="24"/>
          <w:szCs w:val="24"/>
        </w:rPr>
      </w:pPr>
      <w:r>
        <w:rPr>
          <w:rFonts w:hint="eastAsia"/>
          <w:sz w:val="24"/>
          <w:szCs w:val="24"/>
        </w:rPr>
        <w:t>监测采样记录及分析测试结果按照技术规范有关要求进行数据处理和填报，进</w:t>
      </w:r>
    </w:p>
    <w:p>
      <w:pPr>
        <w:pStyle w:val="28"/>
        <w:numPr>
          <w:ilvl w:val="0"/>
          <w:numId w:val="0"/>
        </w:numPr>
        <w:ind w:right="0" w:rightChars="0" w:firstLine="240" w:firstLineChars="100"/>
        <w:jc w:val="both"/>
        <w:rPr>
          <w:rFonts w:hint="eastAsia"/>
          <w:sz w:val="24"/>
          <w:szCs w:val="24"/>
        </w:rPr>
      </w:pPr>
      <w:r>
        <w:rPr>
          <w:rFonts w:hint="eastAsia"/>
          <w:sz w:val="24"/>
          <w:szCs w:val="24"/>
        </w:rPr>
        <w:t>行三级审核，确保监测数据的有效性。</w:t>
      </w:r>
    </w:p>
    <w:p>
      <w:pPr>
        <w:pStyle w:val="28"/>
        <w:numPr>
          <w:ilvl w:val="0"/>
          <w:numId w:val="0"/>
        </w:numPr>
        <w:ind w:right="0" w:rightChars="0" w:firstLine="240" w:firstLineChars="100"/>
        <w:jc w:val="both"/>
        <w:rPr>
          <w:rFonts w:ascii="Times New Roman" w:eastAsia="Times New Roman"/>
        </w:rPr>
      </w:pPr>
      <w:r>
        <w:rPr>
          <w:rFonts w:hint="eastAsia"/>
          <w:sz w:val="24"/>
          <w:szCs w:val="24"/>
        </w:rPr>
        <w:br w:type="column"/>
      </w:r>
      <w:bookmarkStart w:id="76" w:name="_bookmark20"/>
      <w:bookmarkEnd w:id="76"/>
      <w:bookmarkStart w:id="77" w:name="9、验收监测结果"/>
      <w:bookmarkEnd w:id="77"/>
      <w:bookmarkStart w:id="78" w:name="_Toc30838"/>
    </w:p>
    <w:p>
      <w:pPr>
        <w:pStyle w:val="4"/>
        <w:spacing w:before="198"/>
        <w:ind w:left="0" w:leftChars="0" w:firstLine="0" w:firstLineChars="0"/>
        <w:outlineLvl w:val="0"/>
      </w:pPr>
      <w:r>
        <w:rPr>
          <w:rFonts w:ascii="Times New Roman" w:eastAsia="Times New Roman"/>
        </w:rPr>
        <w:t>9</w:t>
      </w:r>
      <w:r>
        <w:t>、验收监测结果</w:t>
      </w:r>
      <w:bookmarkEnd w:id="78"/>
    </w:p>
    <w:p>
      <w:pPr>
        <w:pStyle w:val="8"/>
        <w:spacing w:before="251" w:line="364" w:lineRule="auto"/>
        <w:ind w:left="240" w:right="957" w:firstLine="480"/>
        <w:jc w:val="both"/>
      </w:pPr>
      <w:r>
        <w:rPr>
          <w:spacing w:val="-9"/>
        </w:rPr>
        <w:t>根据相关法律法规要求，项目验收监测期间，生产负荷必须达到设计能力的</w:t>
      </w:r>
      <w:r>
        <w:rPr>
          <w:rFonts w:ascii="Times New Roman" w:eastAsia="Times New Roman"/>
        </w:rPr>
        <w:t>75</w:t>
      </w:r>
      <w:r>
        <w:t xml:space="preserve">％以上，方可进入现场进行监测，当生产负荷小于 </w:t>
      </w:r>
      <w:r>
        <w:rPr>
          <w:rFonts w:ascii="Times New Roman" w:eastAsia="Times New Roman"/>
        </w:rPr>
        <w:t>75</w:t>
      </w:r>
      <w:r>
        <w:rPr>
          <w:spacing w:val="-2"/>
        </w:rPr>
        <w:t>％时，通知监测人员停</w:t>
      </w:r>
      <w:r>
        <w:t>止监测，以保证监测数据的有效性。经现场踏勘</w:t>
      </w:r>
      <w:r>
        <w:rPr>
          <w:rFonts w:ascii="Times New Roman" w:eastAsia="Times New Roman"/>
        </w:rPr>
        <w:t>,</w:t>
      </w:r>
      <w:r>
        <w:t>监测期间项目运行正常，均达</w:t>
      </w:r>
      <w:r>
        <w:rPr>
          <w:spacing w:val="-1"/>
        </w:rPr>
        <w:t xml:space="preserve">到 </w:t>
      </w:r>
      <w:r>
        <w:rPr>
          <w:rFonts w:ascii="Times New Roman" w:eastAsia="Times New Roman"/>
        </w:rPr>
        <w:t>75%</w:t>
      </w:r>
      <w:r>
        <w:t>以上。以下是该项目验收监测结果：</w:t>
      </w:r>
    </w:p>
    <w:p>
      <w:pPr>
        <w:pStyle w:val="8"/>
        <w:spacing w:before="6"/>
        <w:rPr>
          <w:sz w:val="28"/>
        </w:rPr>
      </w:pPr>
    </w:p>
    <w:p>
      <w:pPr>
        <w:pStyle w:val="5"/>
        <w:numPr>
          <w:ilvl w:val="1"/>
          <w:numId w:val="11"/>
        </w:numPr>
        <w:tabs>
          <w:tab w:val="left" w:pos="730"/>
        </w:tabs>
        <w:spacing w:before="71" w:after="0" w:line="240" w:lineRule="auto"/>
        <w:ind w:left="729" w:right="0" w:hanging="490"/>
        <w:jc w:val="left"/>
        <w:outlineLvl w:val="1"/>
      </w:pPr>
      <w:bookmarkStart w:id="79" w:name="_bookmark21"/>
      <w:bookmarkEnd w:id="79"/>
      <w:bookmarkStart w:id="80" w:name="_bookmark21"/>
      <w:bookmarkEnd w:id="80"/>
      <w:bookmarkStart w:id="81" w:name="9.1 有组织废气监测结果"/>
      <w:bookmarkEnd w:id="81"/>
      <w:bookmarkStart w:id="82" w:name="_Toc20050"/>
      <w:r>
        <w:t>噪声监测结果</w:t>
      </w:r>
      <w:bookmarkEnd w:id="82"/>
      <w:bookmarkStart w:id="83" w:name="_bookmark23"/>
      <w:bookmarkEnd w:id="83"/>
    </w:p>
    <w:p>
      <w:pPr>
        <w:pStyle w:val="5"/>
        <w:numPr>
          <w:ilvl w:val="1"/>
          <w:numId w:val="11"/>
        </w:numPr>
        <w:tabs>
          <w:tab w:val="left" w:pos="730"/>
        </w:tabs>
        <w:spacing w:before="1" w:after="0" w:line="240" w:lineRule="auto"/>
        <w:ind w:left="729" w:right="0" w:hanging="490"/>
        <w:jc w:val="left"/>
        <w:outlineLvl w:val="1"/>
        <w:rPr>
          <w:b/>
          <w:bCs/>
        </w:rPr>
      </w:pPr>
      <w:bookmarkStart w:id="84" w:name="_Toc24562"/>
      <w:r>
        <w:t>有组织废气监测结果</w:t>
      </w:r>
      <w:bookmarkEnd w:id="84"/>
    </w:p>
    <w:p>
      <w:pPr>
        <w:jc w:val="center"/>
        <w:rPr>
          <w:rFonts w:hint="default" w:ascii="Times New Roman" w:hAnsi="Times New Roman" w:eastAsia="宋体" w:cs="Times New Roman"/>
          <w:b/>
          <w:bCs/>
          <w:color w:val="auto"/>
          <w:szCs w:val="24"/>
        </w:rPr>
      </w:pPr>
      <w:r>
        <w:rPr>
          <w:rFonts w:hint="eastAsia" w:cs="Times New Roman"/>
          <w:b/>
          <w:bCs/>
          <w:color w:val="auto"/>
          <w:sz w:val="24"/>
          <w:szCs w:val="24"/>
          <w:lang w:val="en-US" w:eastAsia="zh-CN"/>
        </w:rPr>
        <w:t>表9-1  FQ1</w:t>
      </w:r>
      <w:r>
        <w:rPr>
          <w:rFonts w:hint="eastAsia" w:ascii="Times New Roman" w:hAnsi="Times New Roman" w:eastAsia="宋体" w:cs="Times New Roman"/>
          <w:b/>
          <w:bCs/>
          <w:color w:val="auto"/>
          <w:sz w:val="24"/>
          <w:szCs w:val="24"/>
          <w:lang w:val="en-US" w:eastAsia="zh-CN"/>
        </w:rPr>
        <w:t>锅炉</w:t>
      </w:r>
      <w:r>
        <w:rPr>
          <w:rFonts w:hint="default" w:ascii="Times New Roman" w:hAnsi="Times New Roman" w:eastAsia="宋体" w:cs="Times New Roman"/>
          <w:b/>
          <w:bCs/>
          <w:color w:val="auto"/>
          <w:sz w:val="24"/>
          <w:szCs w:val="24"/>
          <w:lang w:val="en-US" w:eastAsia="zh-CN"/>
        </w:rPr>
        <w:t>废气检测结果</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2035"/>
        <w:gridCol w:w="689"/>
        <w:gridCol w:w="689"/>
        <w:gridCol w:w="689"/>
        <w:gridCol w:w="689"/>
        <w:gridCol w:w="689"/>
        <w:gridCol w:w="689"/>
        <w:gridCol w:w="1056"/>
        <w:gridCol w:w="1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jc w:val="center"/>
        </w:trPr>
        <w:tc>
          <w:tcPr>
            <w:tcW w:w="0" w:type="auto"/>
            <w:gridSpan w:val="2"/>
            <w:vMerge w:val="restart"/>
            <w:tcBorders>
              <w:tl2br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288" w:lineRule="auto"/>
              <w:ind w:left="1260" w:right="0" w:rightChars="0" w:hanging="1260" w:hangingChars="600"/>
              <w:textAlignment w:val="auto"/>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val="en-US" w:eastAsia="zh-CN"/>
              </w:rPr>
              <w:t xml:space="preserve">     </w:t>
            </w:r>
            <w:r>
              <w:rPr>
                <w:rFonts w:hint="eastAsia" w:ascii="Times New Roman" w:hAnsi="Times New Roman" w:eastAsia="宋体" w:cs="Times New Roman"/>
                <w:color w:val="auto"/>
                <w:kern w:val="2"/>
                <w:sz w:val="21"/>
                <w:szCs w:val="21"/>
                <w:lang w:val="en-US" w:eastAsia="zh-CN"/>
              </w:rPr>
              <w:t xml:space="preserve">                 </w:t>
            </w:r>
            <w:r>
              <w:rPr>
                <w:rFonts w:hint="default" w:ascii="Times New Roman" w:hAnsi="Times New Roman" w:eastAsia="宋体" w:cs="Times New Roman"/>
                <w:color w:val="auto"/>
                <w:kern w:val="2"/>
                <w:sz w:val="21"/>
                <w:szCs w:val="21"/>
                <w:lang w:eastAsia="zh-CN"/>
              </w:rPr>
              <w:t>检测点位及</w:t>
            </w:r>
          </w:p>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288" w:lineRule="auto"/>
              <w:ind w:right="0" w:rightChars="0" w:firstLine="1890" w:firstLineChars="900"/>
              <w:textAlignment w:val="auto"/>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采日期</w:t>
            </w:r>
          </w:p>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288" w:lineRule="auto"/>
              <w:ind w:right="0" w:rightChars="0"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检测项目</w:t>
            </w:r>
          </w:p>
        </w:tc>
        <w:tc>
          <w:tcPr>
            <w:tcW w:w="0" w:type="auto"/>
            <w:gridSpan w:val="6"/>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88"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bidi="ar-SA"/>
              </w:rPr>
            </w:pPr>
            <w:r>
              <w:rPr>
                <w:rFonts w:ascii="Times New Roman" w:hAnsi="Times New Roman"/>
                <w:color w:val="auto"/>
                <w:kern w:val="2"/>
                <w:sz w:val="21"/>
                <w:szCs w:val="21"/>
              </w:rPr>
              <w:t>FQ</w:t>
            </w:r>
            <w:r>
              <w:rPr>
                <w:rFonts w:hint="eastAsia" w:ascii="Times New Roman" w:hAnsi="Times New Roman"/>
                <w:color w:val="auto"/>
                <w:kern w:val="2"/>
                <w:sz w:val="21"/>
                <w:szCs w:val="21"/>
                <w:lang w:val="en-US" w:eastAsia="zh-CN"/>
              </w:rPr>
              <w:t>1 锅炉废气排气筒</w:t>
            </w:r>
          </w:p>
        </w:tc>
        <w:tc>
          <w:tcPr>
            <w:tcW w:w="0" w:type="auto"/>
            <w:vMerge w:val="restart"/>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88"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eastAsia="zh-CN"/>
              </w:rPr>
              <w:t>标准限值</w:t>
            </w:r>
          </w:p>
        </w:tc>
        <w:tc>
          <w:tcPr>
            <w:tcW w:w="0" w:type="auto"/>
            <w:vMerge w:val="restart"/>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88"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jc w:val="center"/>
        </w:trPr>
        <w:tc>
          <w:tcPr>
            <w:tcW w:w="0" w:type="auto"/>
            <w:gridSpan w:val="2"/>
            <w:vMerge w:val="continue"/>
            <w:tcBorders>
              <w:tl2br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288" w:lineRule="auto"/>
              <w:ind w:right="0" w:rightChars="0" w:firstLine="0" w:firstLineChars="0"/>
              <w:textAlignment w:val="auto"/>
              <w:rPr>
                <w:rFonts w:hint="default" w:ascii="Times New Roman" w:hAnsi="Times New Roman" w:eastAsia="宋体" w:cs="Times New Roman"/>
                <w:color w:val="auto"/>
                <w:kern w:val="2"/>
                <w:sz w:val="21"/>
                <w:szCs w:val="21"/>
              </w:rPr>
            </w:pPr>
          </w:p>
        </w:tc>
        <w:tc>
          <w:tcPr>
            <w:tcW w:w="0" w:type="auto"/>
            <w:gridSpan w:val="3"/>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2020.8.9</w:t>
            </w:r>
          </w:p>
        </w:tc>
        <w:tc>
          <w:tcPr>
            <w:tcW w:w="0" w:type="auto"/>
            <w:gridSpan w:val="3"/>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2020.8.10</w:t>
            </w:r>
          </w:p>
        </w:tc>
        <w:tc>
          <w:tcPr>
            <w:tcW w:w="0" w:type="auto"/>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288" w:lineRule="auto"/>
              <w:ind w:right="0" w:rightChars="0" w:firstLine="0" w:firstLineChars="0"/>
              <w:textAlignment w:val="auto"/>
              <w:rPr>
                <w:rFonts w:hint="default" w:ascii="Times New Roman" w:hAnsi="Times New Roman" w:eastAsia="宋体" w:cs="Times New Roman"/>
                <w:color w:val="auto"/>
                <w:kern w:val="2"/>
                <w:sz w:val="21"/>
                <w:szCs w:val="21"/>
              </w:rPr>
            </w:pPr>
          </w:p>
        </w:tc>
        <w:tc>
          <w:tcPr>
            <w:tcW w:w="0" w:type="auto"/>
            <w:vMerge w:val="continue"/>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88"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jc w:val="center"/>
        </w:trPr>
        <w:tc>
          <w:tcPr>
            <w:tcW w:w="0" w:type="auto"/>
            <w:gridSpan w:val="2"/>
            <w:vMerge w:val="continue"/>
            <w:tcBorders>
              <w:tl2br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288" w:lineRule="auto"/>
              <w:ind w:right="0" w:rightChars="0" w:firstLine="0" w:firstLineChars="0"/>
              <w:textAlignment w:val="auto"/>
              <w:rPr>
                <w:rFonts w:hint="default" w:ascii="Times New Roman" w:hAnsi="Times New Roman" w:eastAsia="宋体" w:cs="Times New Roman"/>
                <w:color w:val="auto"/>
                <w:kern w:val="2"/>
                <w:sz w:val="21"/>
                <w:szCs w:val="21"/>
              </w:rPr>
            </w:pP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第一</w:t>
            </w:r>
          </w:p>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频次</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第二</w:t>
            </w:r>
          </w:p>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频次</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第三</w:t>
            </w:r>
          </w:p>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频次</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第一</w:t>
            </w:r>
          </w:p>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频次</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第二</w:t>
            </w:r>
          </w:p>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频次</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第三</w:t>
            </w:r>
          </w:p>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频次</w:t>
            </w:r>
          </w:p>
        </w:tc>
        <w:tc>
          <w:tcPr>
            <w:tcW w:w="0" w:type="auto"/>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288" w:lineRule="auto"/>
              <w:ind w:right="0" w:rightChars="0" w:firstLine="0" w:firstLineChars="0"/>
              <w:textAlignment w:val="auto"/>
              <w:rPr>
                <w:rFonts w:hint="default" w:ascii="Times New Roman" w:hAnsi="Times New Roman" w:eastAsia="宋体" w:cs="Times New Roman"/>
                <w:color w:val="auto"/>
                <w:kern w:val="2"/>
                <w:sz w:val="21"/>
                <w:szCs w:val="21"/>
              </w:rPr>
            </w:pPr>
          </w:p>
        </w:tc>
        <w:tc>
          <w:tcPr>
            <w:tcW w:w="0" w:type="auto"/>
            <w:vMerge w:val="continue"/>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88"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含湿量（%）</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9.5</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9.1</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9.0</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9.0</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9.0</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8.9</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含氧量（%）</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4.8</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4.7</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4.4</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4.5</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4.3</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4.1</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烟温（℃）</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62</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64</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66</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63</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65</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67</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流速（m/s）</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9.0</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9.1</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9.2</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9.0</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9.2</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9.3</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标干流量（m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lang w:val="en-US" w:eastAsia="zh-CN"/>
              </w:rPr>
              <w:t>/h）</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5107</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5060</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5103</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5043</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5189</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5170</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restart"/>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颗粒物</w:t>
            </w:r>
            <w:r>
              <w:rPr>
                <w:rFonts w:hint="eastAsia" w:ascii="Times New Roman" w:hAnsi="Times New Roman" w:eastAsia="宋体" w:cs="Times New Roman"/>
                <w:color w:val="auto"/>
                <w:kern w:val="2"/>
                <w:sz w:val="21"/>
                <w:szCs w:val="21"/>
                <w:lang w:val="en-US" w:eastAsia="zh-CN"/>
              </w:rPr>
              <w:t>*</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实测浓度</w:t>
            </w:r>
            <w:r>
              <w:rPr>
                <w:rFonts w:hint="default" w:ascii="Times New Roman" w:hAnsi="Times New Roman" w:eastAsia="宋体" w:cs="Times New Roman"/>
                <w:color w:val="auto"/>
                <w:kern w:val="2"/>
                <w:sz w:val="21"/>
                <w:szCs w:val="21"/>
              </w:rPr>
              <w:t>（mg/m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5.7</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4.7</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4.5</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5.7</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4.6</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4.8</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折算浓度</w:t>
            </w:r>
            <w:r>
              <w:rPr>
                <w:rFonts w:hint="default" w:ascii="Times New Roman" w:hAnsi="Times New Roman" w:eastAsia="宋体" w:cs="Times New Roman"/>
                <w:color w:val="auto"/>
                <w:kern w:val="2"/>
                <w:sz w:val="21"/>
                <w:szCs w:val="21"/>
              </w:rPr>
              <w:t>（mg/m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6.2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5.0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4.7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6.0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4.8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5.0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排放速率（</w:t>
            </w:r>
            <w:r>
              <w:rPr>
                <w:rFonts w:hint="default" w:ascii="Times New Roman" w:hAnsi="Times New Roman" w:eastAsia="宋体" w:cs="Times New Roman"/>
                <w:color w:val="auto"/>
                <w:kern w:val="2"/>
                <w:sz w:val="21"/>
                <w:szCs w:val="21"/>
                <w:lang w:val="en-US" w:eastAsia="zh-CN"/>
              </w:rPr>
              <w:t>kg/h</w:t>
            </w:r>
            <w:r>
              <w:rPr>
                <w:rFonts w:hint="default" w:ascii="Times New Roman" w:hAnsi="Times New Roman" w:eastAsia="宋体" w:cs="Times New Roman"/>
                <w:color w:val="auto"/>
                <w:kern w:val="2"/>
                <w:sz w:val="21"/>
                <w:szCs w:val="21"/>
                <w:lang w:eastAsia="zh-CN"/>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0.032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0.026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0.025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0.032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0.026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0.027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restart"/>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二氧化硫</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实测浓度</w:t>
            </w:r>
            <w:r>
              <w:rPr>
                <w:rFonts w:hint="default" w:ascii="Times New Roman" w:hAnsi="Times New Roman" w:eastAsia="宋体" w:cs="Times New Roman"/>
                <w:color w:val="auto"/>
                <w:kern w:val="2"/>
                <w:sz w:val="21"/>
                <w:szCs w:val="21"/>
              </w:rPr>
              <w:t>（mg/m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ND</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ND</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ND</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ND</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ND</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ND</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2"/>
                <w:sz w:val="21"/>
                <w:szCs w:val="21"/>
                <w:lang w:val="en-US" w:eastAsia="zh-CN"/>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eastAsia="zh-CN"/>
              </w:rPr>
              <w:t>折算浓度</w:t>
            </w:r>
            <w:r>
              <w:rPr>
                <w:rFonts w:hint="default" w:ascii="Times New Roman" w:hAnsi="Times New Roman" w:eastAsia="宋体" w:cs="Times New Roman"/>
                <w:color w:val="auto"/>
                <w:kern w:val="2"/>
                <w:sz w:val="21"/>
                <w:szCs w:val="21"/>
              </w:rPr>
              <w:t>（mg/m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50</w:t>
            </w:r>
          </w:p>
        </w:tc>
        <w:tc>
          <w:tcPr>
            <w:tcW w:w="0" w:type="auto"/>
            <w:noWrap w:val="0"/>
            <w:vAlign w:val="center"/>
          </w:tcPr>
          <w:p>
            <w:pPr>
              <w:keepNext w:val="0"/>
              <w:keepLines w:val="0"/>
              <w:widowControl w:val="0"/>
              <w:suppressLineNumbers w:val="0"/>
              <w:spacing w:beforeAutospacing="0" w:afterAutospacing="0"/>
              <w:jc w:val="center"/>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2"/>
                <w:sz w:val="21"/>
                <w:szCs w:val="21"/>
                <w:lang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排放速率（</w:t>
            </w:r>
            <w:r>
              <w:rPr>
                <w:rFonts w:hint="default" w:ascii="Times New Roman" w:hAnsi="Times New Roman" w:eastAsia="宋体" w:cs="Times New Roman"/>
                <w:color w:val="auto"/>
                <w:kern w:val="2"/>
                <w:sz w:val="21"/>
                <w:szCs w:val="21"/>
                <w:lang w:val="en-US" w:eastAsia="zh-CN"/>
              </w:rPr>
              <w:t>kg/h</w:t>
            </w:r>
            <w:r>
              <w:rPr>
                <w:rFonts w:hint="default" w:ascii="Times New Roman" w:hAnsi="Times New Roman" w:eastAsia="宋体" w:cs="Times New Roman"/>
                <w:color w:val="auto"/>
                <w:kern w:val="2"/>
                <w:sz w:val="21"/>
                <w:szCs w:val="21"/>
                <w:lang w:eastAsia="zh-CN"/>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restart"/>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氮氧化物</w:t>
            </w: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实测浓度</w:t>
            </w:r>
            <w:r>
              <w:rPr>
                <w:rFonts w:hint="default" w:ascii="Times New Roman" w:hAnsi="Times New Roman" w:eastAsia="宋体" w:cs="Times New Roman"/>
                <w:color w:val="auto"/>
                <w:kern w:val="2"/>
                <w:sz w:val="21"/>
                <w:szCs w:val="21"/>
              </w:rPr>
              <w:t>（mg/m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39</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32</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37</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35</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33</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36</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eastAsia="zh-CN"/>
              </w:rPr>
              <w:t>折算浓度</w:t>
            </w:r>
            <w:r>
              <w:rPr>
                <w:rFonts w:hint="default" w:ascii="Times New Roman" w:hAnsi="Times New Roman" w:eastAsia="宋体" w:cs="Times New Roman"/>
                <w:color w:val="auto"/>
                <w:kern w:val="2"/>
                <w:sz w:val="21"/>
                <w:szCs w:val="21"/>
              </w:rPr>
              <w:t>（mg/m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42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34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39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37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35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37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200</w:t>
            </w:r>
          </w:p>
        </w:tc>
        <w:tc>
          <w:tcPr>
            <w:tcW w:w="0" w:type="auto"/>
            <w:noWrap w:val="0"/>
            <w:vAlign w:val="center"/>
          </w:tcPr>
          <w:p>
            <w:pPr>
              <w:keepNext w:val="0"/>
              <w:keepLines w:val="0"/>
              <w:widowControl w:val="0"/>
              <w:suppressLineNumbers w:val="0"/>
              <w:spacing w:beforeAutospacing="0" w:afterAutospacing="0"/>
              <w:jc w:val="center"/>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2"/>
                <w:sz w:val="21"/>
                <w:szCs w:val="21"/>
                <w:lang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rPr>
            </w:pPr>
          </w:p>
        </w:tc>
        <w:tc>
          <w:tcPr>
            <w:tcW w:w="0" w:type="auto"/>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排放速率（</w:t>
            </w:r>
            <w:r>
              <w:rPr>
                <w:rFonts w:hint="default" w:ascii="Times New Roman" w:hAnsi="Times New Roman" w:eastAsia="宋体" w:cs="Times New Roman"/>
                <w:color w:val="auto"/>
                <w:kern w:val="2"/>
                <w:sz w:val="21"/>
                <w:szCs w:val="21"/>
                <w:lang w:val="en-US" w:eastAsia="zh-CN"/>
              </w:rPr>
              <w:t>kg/h</w:t>
            </w:r>
            <w:r>
              <w:rPr>
                <w:rFonts w:hint="default" w:ascii="Times New Roman" w:hAnsi="Times New Roman" w:eastAsia="宋体" w:cs="Times New Roman"/>
                <w:color w:val="auto"/>
                <w:kern w:val="2"/>
                <w:sz w:val="21"/>
                <w:szCs w:val="21"/>
                <w:lang w:eastAsia="zh-CN"/>
              </w:rPr>
              <w:t>）</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0.199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0.162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0.189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0.177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0.171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 xml:space="preserve">0.186 </w:t>
            </w:r>
          </w:p>
        </w:tc>
        <w:tc>
          <w:tcPr>
            <w:tcW w:w="0" w:type="auto"/>
            <w:noWrap w:val="0"/>
            <w:vAlign w:val="center"/>
          </w:tcPr>
          <w:p>
            <w:pPr>
              <w:keepNext w:val="0"/>
              <w:keepLines w:val="0"/>
              <w:widowControl/>
              <w:suppressLineNumbers w:val="0"/>
              <w:spacing w:beforeAutospacing="0" w:afterAutospacing="0"/>
              <w:jc w:val="center"/>
              <w:textAlignment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gridSpan w:val="2"/>
            <w:noWrap w:val="0"/>
            <w:vAlign w:val="center"/>
          </w:tcPr>
          <w:p>
            <w:pPr>
              <w:keepNext w:val="0"/>
              <w:keepLines w:val="0"/>
              <w:pageBreakBefore w:val="0"/>
              <w:widowControl w:val="0"/>
              <w:suppressLineNumbers w:val="0"/>
              <w:tabs>
                <w:tab w:val="left" w:pos="201"/>
              </w:tabs>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排气筒高度（</w:t>
            </w:r>
            <w:r>
              <w:rPr>
                <w:rFonts w:hint="default" w:ascii="Times New Roman" w:hAnsi="Times New Roman" w:eastAsia="宋体" w:cs="Times New Roman"/>
                <w:color w:val="auto"/>
                <w:kern w:val="2"/>
                <w:sz w:val="21"/>
                <w:szCs w:val="21"/>
                <w:lang w:val="en-US" w:eastAsia="zh-CN"/>
              </w:rPr>
              <w:t>m</w:t>
            </w:r>
            <w:r>
              <w:rPr>
                <w:rFonts w:hint="default" w:ascii="Times New Roman" w:hAnsi="Times New Roman" w:eastAsia="宋体" w:cs="Times New Roman"/>
                <w:color w:val="auto"/>
                <w:kern w:val="2"/>
                <w:sz w:val="21"/>
                <w:szCs w:val="21"/>
                <w:lang w:eastAsia="zh-CN"/>
              </w:rPr>
              <w:t>）</w:t>
            </w:r>
          </w:p>
        </w:tc>
        <w:tc>
          <w:tcPr>
            <w:tcW w:w="0" w:type="auto"/>
            <w:gridSpan w:val="8"/>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right="0" w:rightChars="0" w:firstLine="0" w:firstLineChars="0"/>
              <w:jc w:val="center"/>
              <w:textAlignment w:val="auto"/>
              <w:outlineLvl w:val="0"/>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gridSpan w:val="2"/>
            <w:noWrap w:val="0"/>
            <w:vAlign w:val="center"/>
          </w:tcPr>
          <w:p>
            <w:pPr>
              <w:keepNext w:val="0"/>
              <w:keepLines w:val="0"/>
              <w:widowControl w:val="0"/>
              <w:suppressLineNumbers w:val="0"/>
              <w:tabs>
                <w:tab w:val="left" w:pos="201"/>
              </w:tabs>
              <w:spacing w:beforeAutospacing="0" w:afterAutospacing="0"/>
              <w:jc w:val="center"/>
              <w:outlineLvl w:val="0"/>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rPr>
              <w:t>烟道截面积（m</w:t>
            </w:r>
            <w:r>
              <w:rPr>
                <w:rFonts w:hint="default" w:ascii="Times New Roman" w:hAnsi="Times New Roman" w:eastAsia="宋体" w:cs="Times New Roman"/>
                <w:color w:val="auto"/>
                <w:kern w:val="2"/>
                <w:sz w:val="21"/>
                <w:szCs w:val="21"/>
                <w:vertAlign w:val="superscript"/>
              </w:rPr>
              <w:t>2</w:t>
            </w:r>
            <w:r>
              <w:rPr>
                <w:rFonts w:hint="default" w:ascii="Times New Roman" w:hAnsi="Times New Roman" w:eastAsia="宋体" w:cs="Times New Roman"/>
                <w:color w:val="auto"/>
                <w:kern w:val="2"/>
                <w:sz w:val="21"/>
                <w:szCs w:val="21"/>
              </w:rPr>
              <w:t>）</w:t>
            </w:r>
          </w:p>
        </w:tc>
        <w:tc>
          <w:tcPr>
            <w:tcW w:w="0" w:type="auto"/>
            <w:gridSpan w:val="8"/>
            <w:noWrap w:val="0"/>
            <w:vAlign w:val="center"/>
          </w:tcPr>
          <w:p>
            <w:pPr>
              <w:keepNext w:val="0"/>
              <w:keepLines w:val="0"/>
              <w:widowControl w:val="0"/>
              <w:suppressLineNumbers w:val="0"/>
              <w:spacing w:beforeAutospacing="0" w:afterAutospacing="0"/>
              <w:jc w:val="center"/>
              <w:outlineLv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0.2346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0" w:type="auto"/>
            <w:gridSpan w:val="10"/>
            <w:noWrap w:val="0"/>
            <w:vAlign w:val="center"/>
          </w:tcPr>
          <w:p>
            <w:pPr>
              <w:keepNext w:val="0"/>
              <w:keepLines w:val="0"/>
              <w:widowControl w:val="0"/>
              <w:suppressLineNumbers w:val="0"/>
              <w:tabs>
                <w:tab w:val="left" w:pos="201"/>
              </w:tabs>
              <w:spacing w:beforeAutospacing="0" w:afterAutospacing="0"/>
              <w:jc w:val="both"/>
              <w:outlineLvl w:val="0"/>
              <w:rPr>
                <w:rFonts w:hint="eastAsia"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rPr>
              <w:t>注：</w:t>
            </w:r>
            <w:r>
              <w:rPr>
                <w:rFonts w:hint="eastAsia" w:ascii="Times New Roman" w:hAnsi="Times New Roman" w:eastAsia="宋体" w:cs="Times New Roman"/>
                <w:color w:val="auto"/>
                <w:kern w:val="2"/>
                <w:sz w:val="21"/>
                <w:szCs w:val="21"/>
                <w:lang w:val="en-US" w:eastAsia="zh-CN"/>
              </w:rPr>
              <w:t>1、</w:t>
            </w:r>
            <w:r>
              <w:rPr>
                <w:rFonts w:hint="default" w:ascii="Times New Roman" w:hAnsi="Times New Roman" w:eastAsia="宋体" w:cs="Times New Roman"/>
                <w:color w:val="auto"/>
                <w:kern w:val="2"/>
                <w:sz w:val="21"/>
                <w:szCs w:val="21"/>
                <w:lang w:eastAsia="zh-CN"/>
              </w:rPr>
              <w:t>执行《</w:t>
            </w:r>
            <w:r>
              <w:rPr>
                <w:rFonts w:hint="default" w:ascii="Times New Roman" w:hAnsi="Times New Roman" w:eastAsia="宋体" w:cs="Times New Roman"/>
                <w:color w:val="auto"/>
                <w:kern w:val="2"/>
                <w:sz w:val="21"/>
                <w:szCs w:val="21"/>
                <w:lang w:val="en-US" w:eastAsia="zh-CN"/>
              </w:rPr>
              <w:t>锅炉大气污染物排放标准</w:t>
            </w:r>
            <w:r>
              <w:rPr>
                <w:rFonts w:hint="default" w:ascii="Times New Roman" w:hAnsi="Times New Roman" w:eastAsia="宋体" w:cs="Times New Roman"/>
                <w:color w:val="auto"/>
                <w:kern w:val="2"/>
                <w:sz w:val="21"/>
                <w:szCs w:val="21"/>
                <w:lang w:eastAsia="zh-CN"/>
              </w:rPr>
              <w:t>》（GB</w:t>
            </w:r>
            <w:r>
              <w:rPr>
                <w:rFonts w:hint="default" w:ascii="Times New Roman" w:hAnsi="Times New Roman" w:eastAsia="宋体" w:cs="Times New Roman"/>
                <w:color w:val="auto"/>
                <w:kern w:val="2"/>
                <w:sz w:val="21"/>
                <w:szCs w:val="21"/>
                <w:lang w:val="en-US" w:eastAsia="zh-CN"/>
              </w:rPr>
              <w:t xml:space="preserve"> 13271-2014</w:t>
            </w:r>
            <w:r>
              <w:rPr>
                <w:rFonts w:hint="default" w:ascii="Times New Roman" w:hAnsi="Times New Roman" w:eastAsia="宋体" w:cs="Times New Roman"/>
                <w:color w:val="auto"/>
                <w:kern w:val="2"/>
                <w:sz w:val="21"/>
                <w:szCs w:val="21"/>
                <w:lang w:eastAsia="zh-CN"/>
              </w:rPr>
              <w:t>）表2燃</w:t>
            </w:r>
            <w:r>
              <w:rPr>
                <w:rFonts w:hint="eastAsia" w:ascii="Times New Roman" w:hAnsi="Times New Roman" w:eastAsia="宋体" w:cs="Times New Roman"/>
                <w:color w:val="auto"/>
                <w:kern w:val="2"/>
                <w:sz w:val="21"/>
                <w:szCs w:val="21"/>
                <w:lang w:val="en-US" w:eastAsia="zh-CN"/>
              </w:rPr>
              <w:t>气</w:t>
            </w:r>
            <w:r>
              <w:rPr>
                <w:rFonts w:hint="default" w:ascii="Times New Roman" w:hAnsi="Times New Roman" w:eastAsia="宋体" w:cs="Times New Roman"/>
                <w:color w:val="auto"/>
                <w:kern w:val="2"/>
                <w:sz w:val="21"/>
                <w:szCs w:val="21"/>
                <w:lang w:eastAsia="zh-CN"/>
              </w:rPr>
              <w:t>锅炉标准限值</w:t>
            </w:r>
            <w:r>
              <w:rPr>
                <w:rFonts w:hint="eastAsia" w:ascii="Times New Roman" w:hAnsi="Times New Roman" w:eastAsia="宋体" w:cs="Times New Roman"/>
                <w:color w:val="auto"/>
                <w:kern w:val="2"/>
                <w:sz w:val="21"/>
                <w:szCs w:val="21"/>
                <w:lang w:eastAsia="zh-CN"/>
              </w:rPr>
              <w:t>；</w:t>
            </w:r>
          </w:p>
          <w:p>
            <w:pPr>
              <w:keepNext w:val="0"/>
              <w:keepLines w:val="0"/>
              <w:numPr>
                <w:ilvl w:val="0"/>
                <w:numId w:val="12"/>
              </w:numPr>
              <w:suppressLineNumbers w:val="0"/>
              <w:spacing w:beforeAutospacing="0" w:afterAutospacing="0"/>
              <w:ind w:firstLine="420" w:firstLineChars="200"/>
              <w:textAlignment w:val="bottom"/>
              <w:rPr>
                <w:rFonts w:hint="eastAsia"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lang w:val="en-US" w:eastAsia="zh-CN"/>
              </w:rPr>
              <w:t>ND</w:t>
            </w:r>
            <w:r>
              <w:rPr>
                <w:rFonts w:hint="default" w:ascii="Times New Roman" w:hAnsi="Times New Roman" w:eastAsia="宋体" w:cs="Times New Roman"/>
                <w:color w:val="auto"/>
                <w:kern w:val="2"/>
                <w:sz w:val="21"/>
                <w:szCs w:val="21"/>
                <w:lang w:eastAsia="zh-CN"/>
              </w:rPr>
              <w:t>”表示未检出</w:t>
            </w:r>
            <w:r>
              <w:rPr>
                <w:rFonts w:hint="eastAsia" w:ascii="Times New Roman" w:hAnsi="Times New Roman" w:eastAsia="宋体" w:cs="Times New Roman"/>
                <w:color w:val="auto"/>
                <w:kern w:val="2"/>
                <w:sz w:val="21"/>
                <w:szCs w:val="21"/>
                <w:lang w:eastAsia="zh-CN"/>
              </w:rPr>
              <w:t>；</w:t>
            </w:r>
          </w:p>
          <w:p>
            <w:pPr>
              <w:keepNext w:val="0"/>
              <w:keepLines w:val="0"/>
              <w:widowControl w:val="0"/>
              <w:suppressLineNumbers w:val="0"/>
              <w:tabs>
                <w:tab w:val="left" w:pos="201"/>
              </w:tabs>
              <w:spacing w:beforeAutospacing="0" w:afterAutospacing="0"/>
              <w:ind w:firstLine="420" w:firstLineChars="200"/>
              <w:jc w:val="both"/>
              <w:outlineLvl w:val="0"/>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3、</w:t>
            </w:r>
            <w:r>
              <w:rPr>
                <w:rFonts w:hint="default" w:ascii="Times New Roman" w:hAnsi="Times New Roman" w:eastAsia="宋体" w:cs="Times New Roman"/>
                <w:color w:val="auto"/>
                <w:kern w:val="2"/>
                <w:sz w:val="21"/>
                <w:szCs w:val="21"/>
                <w:lang w:val="en-US" w:eastAsia="zh-CN"/>
              </w:rPr>
              <w:t>“*”表示分包给有资质的单位检测</w:t>
            </w:r>
            <w:r>
              <w:rPr>
                <w:rFonts w:hint="eastAsia" w:ascii="Times New Roman" w:hAnsi="Times New Roman" w:eastAsia="宋体" w:cs="Times New Roman"/>
                <w:color w:val="auto"/>
                <w:kern w:val="2"/>
                <w:sz w:val="21"/>
                <w:szCs w:val="21"/>
                <w:lang w:val="en-US" w:eastAsia="zh-CN"/>
              </w:rPr>
              <w:t>。</w:t>
            </w:r>
          </w:p>
        </w:tc>
      </w:tr>
    </w:tbl>
    <w:p>
      <w:pPr>
        <w:pStyle w:val="8"/>
        <w:spacing w:before="1"/>
        <w:rPr>
          <w:b/>
          <w:bCs/>
        </w:rPr>
      </w:pPr>
    </w:p>
    <w:p>
      <w:pPr>
        <w:pStyle w:val="8"/>
        <w:spacing w:before="1"/>
        <w:rPr>
          <w:b/>
          <w:bCs/>
        </w:rPr>
      </w:pPr>
    </w:p>
    <w:p>
      <w:pPr>
        <w:pStyle w:val="8"/>
        <w:spacing w:before="1"/>
        <w:rPr>
          <w:b/>
          <w:bCs/>
        </w:rPr>
      </w:pPr>
    </w:p>
    <w:p>
      <w:pPr>
        <w:pStyle w:val="8"/>
        <w:spacing w:before="1"/>
        <w:rPr>
          <w:b/>
          <w:bCs/>
        </w:rPr>
      </w:pPr>
    </w:p>
    <w:p>
      <w:pPr>
        <w:pStyle w:val="8"/>
        <w:spacing w:before="1"/>
        <w:rPr>
          <w:b/>
          <w:bCs/>
        </w:rPr>
      </w:pPr>
    </w:p>
    <w:p>
      <w:pPr>
        <w:pStyle w:val="8"/>
        <w:spacing w:before="1"/>
        <w:rPr>
          <w:b/>
          <w:bCs/>
        </w:rPr>
      </w:pPr>
    </w:p>
    <w:p>
      <w:pPr>
        <w:pStyle w:val="8"/>
        <w:spacing w:before="1"/>
        <w:rPr>
          <w:b/>
          <w:bCs/>
        </w:rPr>
      </w:pPr>
    </w:p>
    <w:p>
      <w:pPr>
        <w:pStyle w:val="8"/>
        <w:spacing w:before="1"/>
        <w:rPr>
          <w:b/>
          <w:bCs/>
        </w:rPr>
      </w:pPr>
    </w:p>
    <w:p>
      <w:pPr>
        <w:pStyle w:val="8"/>
        <w:spacing w:before="1"/>
        <w:rPr>
          <w:b/>
          <w:bCs/>
        </w:rPr>
      </w:pPr>
    </w:p>
    <w:p>
      <w:pPr>
        <w:pStyle w:val="8"/>
        <w:spacing w:before="1"/>
        <w:rPr>
          <w:b/>
          <w:bCs/>
        </w:rPr>
      </w:pPr>
    </w:p>
    <w:p>
      <w:pPr>
        <w:pStyle w:val="8"/>
        <w:spacing w:before="1"/>
        <w:rPr>
          <w:b/>
          <w:bCs/>
        </w:rPr>
      </w:pPr>
    </w:p>
    <w:p>
      <w:pPr>
        <w:pStyle w:val="8"/>
        <w:spacing w:before="1"/>
        <w:rPr>
          <w:b/>
          <w:bCs/>
        </w:rPr>
      </w:pPr>
    </w:p>
    <w:p>
      <w:pPr>
        <w:pStyle w:val="8"/>
        <w:spacing w:before="1"/>
        <w:jc w:val="center"/>
        <w:rPr>
          <w:rFonts w:hint="default" w:eastAsia="宋体"/>
          <w:b/>
          <w:bCs/>
          <w:lang w:val="en-US" w:eastAsia="zh-CN"/>
        </w:rPr>
      </w:pPr>
      <w:r>
        <w:rPr>
          <w:rFonts w:hint="eastAsia" w:ascii="宋体" w:hAnsi="宋体" w:eastAsia="宋体" w:cs="宋体"/>
          <w:b/>
          <w:bCs/>
          <w:color w:val="000000"/>
          <w:spacing w:val="0"/>
          <w:w w:val="100"/>
          <w:position w:val="0"/>
          <w:lang w:val="en-US" w:eastAsia="zh-CN"/>
        </w:rPr>
        <w:t xml:space="preserve">表9-2 </w:t>
      </w:r>
      <w:r>
        <w:rPr>
          <w:rFonts w:ascii="Times New Roman" w:hAnsi="Times New Roman" w:eastAsia="Times New Roman" w:cs="Times New Roman"/>
          <w:b/>
          <w:bCs/>
          <w:color w:val="000000"/>
          <w:spacing w:val="0"/>
          <w:w w:val="100"/>
          <w:position w:val="0"/>
          <w:lang w:val="en-US" w:eastAsia="en-US" w:bidi="en-US"/>
        </w:rPr>
        <w:t>FQ3</w:t>
      </w:r>
      <w:r>
        <w:rPr>
          <w:rFonts w:ascii="宋体" w:hAnsi="宋体" w:eastAsia="宋体" w:cs="宋体"/>
          <w:b/>
          <w:bCs/>
          <w:color w:val="000000"/>
          <w:spacing w:val="0"/>
          <w:w w:val="100"/>
          <w:position w:val="0"/>
        </w:rPr>
        <w:t>布袋除尘排气筒</w:t>
      </w:r>
      <w:r>
        <w:rPr>
          <w:rFonts w:hint="eastAsia" w:ascii="宋体" w:hAnsi="宋体" w:eastAsia="宋体" w:cs="宋体"/>
          <w:b/>
          <w:bCs/>
          <w:color w:val="000000"/>
          <w:spacing w:val="0"/>
          <w:w w:val="100"/>
          <w:position w:val="0"/>
          <w:lang w:val="en-US" w:eastAsia="zh-CN"/>
        </w:rPr>
        <w:t>监测结果</w:t>
      </w:r>
    </w:p>
    <w:tbl>
      <w:tblPr>
        <w:tblStyle w:val="16"/>
        <w:tblW w:w="0" w:type="auto"/>
        <w:tblInd w:w="0" w:type="dxa"/>
        <w:tblLayout w:type="autofit"/>
        <w:tblCellMar>
          <w:top w:w="0" w:type="dxa"/>
          <w:left w:w="10" w:type="dxa"/>
          <w:bottom w:w="0" w:type="dxa"/>
          <w:right w:w="10" w:type="dxa"/>
        </w:tblCellMar>
      </w:tblPr>
      <w:tblGrid>
        <w:gridCol w:w="753"/>
        <w:gridCol w:w="1224"/>
        <w:gridCol w:w="966"/>
        <w:gridCol w:w="976"/>
        <w:gridCol w:w="958"/>
        <w:gridCol w:w="986"/>
        <w:gridCol w:w="1045"/>
        <w:gridCol w:w="986"/>
        <w:gridCol w:w="816"/>
        <w:gridCol w:w="820"/>
      </w:tblGrid>
      <w:tr>
        <w:tblPrEx>
          <w:tblCellMar>
            <w:top w:w="0" w:type="dxa"/>
            <w:left w:w="10" w:type="dxa"/>
            <w:bottom w:w="0" w:type="dxa"/>
            <w:right w:w="10" w:type="dxa"/>
          </w:tblCellMar>
        </w:tblPrEx>
        <w:trPr>
          <w:trHeight w:val="450" w:hRule="exact"/>
          <w:tblHeader/>
        </w:trPr>
        <w:tc>
          <w:tcPr>
            <w:gridSpan w:val="2"/>
            <w:vMerge w:val="restart"/>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420" w:afterAutospacing="0" w:line="240" w:lineRule="auto"/>
              <w:ind w:left="1160" w:right="0" w:firstLine="0"/>
              <w:jc w:val="left"/>
              <w:rPr>
                <w:kern w:val="2"/>
              </w:rPr>
            </w:pPr>
            <w:r>
              <w:rPr>
                <w:rFonts w:ascii="宋体" w:hAnsi="宋体" w:eastAsia="宋体" w:cs="宋体"/>
                <w:color w:val="000000"/>
                <w:spacing w:val="0"/>
                <w:w w:val="100"/>
                <w:kern w:val="2"/>
                <w:position w:val="0"/>
              </w:rPr>
              <w:t>点位及</w:t>
            </w:r>
          </w:p>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left"/>
              <w:rPr>
                <w:kern w:val="2"/>
              </w:rPr>
            </w:pPr>
            <w:r>
              <w:rPr>
                <w:rFonts w:ascii="宋体" w:hAnsi="宋体" w:eastAsia="宋体" w:cs="宋体"/>
                <w:color w:val="000000"/>
                <w:spacing w:val="0"/>
                <w:w w:val="100"/>
                <w:kern w:val="2"/>
                <w:position w:val="0"/>
              </w:rPr>
              <w:t>检测项目</w:t>
            </w:r>
          </w:p>
        </w:tc>
        <w:tc>
          <w:tcPr>
            <w:gridSpan w:val="6"/>
            <w:tcBorders>
              <w:top w:val="single" w:color="auto" w:sz="4" w:space="0"/>
              <w:left w:val="single" w:color="auto" w:sz="4" w:space="0"/>
            </w:tcBorders>
            <w:shd w:val="clear" w:color="auto" w:fill="FFFFFF"/>
            <w:vAlign w:val="top"/>
          </w:tcPr>
          <w:p>
            <w:pPr>
              <w:pStyle w:val="29"/>
              <w:keepNext w:val="0"/>
              <w:keepLines w:val="0"/>
              <w:widowControl w:val="0"/>
              <w:suppressLineNumbers w:val="0"/>
              <w:shd w:val="clear" w:color="auto" w:fill="auto"/>
              <w:bidi w:val="0"/>
              <w:spacing w:before="8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FQ3</w:t>
            </w:r>
            <w:r>
              <w:rPr>
                <w:rFonts w:ascii="宋体" w:hAnsi="宋体" w:eastAsia="宋体" w:cs="宋体"/>
                <w:color w:val="000000"/>
                <w:spacing w:val="0"/>
                <w:w w:val="100"/>
                <w:kern w:val="2"/>
                <w:position w:val="0"/>
              </w:rPr>
              <w:t>粉碎工序布袋除尘排气筒</w:t>
            </w:r>
          </w:p>
        </w:tc>
        <w:tc>
          <w:tcPr>
            <w:vMerge w:val="restart"/>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320" w:lineRule="exact"/>
              <w:ind w:left="0" w:right="0" w:firstLine="0"/>
              <w:jc w:val="center"/>
              <w:rPr>
                <w:kern w:val="2"/>
              </w:rPr>
            </w:pPr>
            <w:r>
              <w:rPr>
                <w:rFonts w:ascii="宋体" w:hAnsi="宋体" w:eastAsia="宋体" w:cs="宋体"/>
                <w:color w:val="000000"/>
                <w:spacing w:val="0"/>
                <w:w w:val="100"/>
                <w:kern w:val="2"/>
                <w:position w:val="0"/>
              </w:rPr>
              <w:t>标准 限值</w:t>
            </w:r>
          </w:p>
        </w:tc>
        <w:tc>
          <w:tcPr>
            <w:vMerge w:val="restart"/>
            <w:tcBorders>
              <w:top w:val="single" w:color="auto" w:sz="4" w:space="0"/>
              <w:left w:val="single" w:color="auto" w:sz="4" w:space="0"/>
              <w:righ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335" w:lineRule="exact"/>
              <w:ind w:left="0" w:right="0" w:firstLine="0"/>
              <w:jc w:val="center"/>
              <w:rPr>
                <w:kern w:val="2"/>
              </w:rPr>
            </w:pPr>
            <w:r>
              <w:rPr>
                <w:rFonts w:ascii="宋体" w:hAnsi="宋体" w:eastAsia="宋体" w:cs="宋体"/>
                <w:color w:val="000000"/>
                <w:spacing w:val="0"/>
                <w:w w:val="100"/>
                <w:kern w:val="2"/>
                <w:position w:val="0"/>
              </w:rPr>
              <w:t>达标 情况</w:t>
            </w:r>
          </w:p>
        </w:tc>
      </w:tr>
      <w:tr>
        <w:tblPrEx>
          <w:tblCellMar>
            <w:top w:w="0" w:type="dxa"/>
            <w:left w:w="10" w:type="dxa"/>
            <w:bottom w:w="0" w:type="dxa"/>
            <w:right w:w="10" w:type="dxa"/>
          </w:tblCellMar>
        </w:tblPrEx>
        <w:trPr>
          <w:trHeight w:val="432" w:hRule="exact"/>
        </w:trPr>
        <w:tc>
          <w:tcPr>
            <w:gridSpan w:val="2"/>
            <w:vMerge w:val="continue"/>
            <w:tcBorders>
              <w:left w:val="single" w:color="auto" w:sz="4" w:space="0"/>
            </w:tcBorders>
            <w:shd w:val="clear" w:color="auto" w:fill="FFFFFF"/>
            <w:vAlign w:val="center"/>
          </w:tcPr>
          <w:p>
            <w:pPr>
              <w:keepNext w:val="0"/>
              <w:keepLines w:val="0"/>
              <w:suppressLineNumbers w:val="0"/>
              <w:spacing w:beforeAutospacing="0" w:afterAutospacing="0"/>
              <w:rPr>
                <w:kern w:val="2"/>
              </w:rPr>
            </w:pPr>
          </w:p>
        </w:tc>
        <w:tc>
          <w:tcPr>
            <w:gridSpan w:val="3"/>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2020.8.9</w:t>
            </w:r>
          </w:p>
        </w:tc>
        <w:tc>
          <w:tcPr>
            <w:gridSpan w:val="3"/>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2020.8.10</w:t>
            </w:r>
          </w:p>
        </w:tc>
        <w:tc>
          <w:tcPr>
            <w:vMerge w:val="continue"/>
            <w:tcBorders>
              <w:left w:val="single" w:color="auto" w:sz="4" w:space="0"/>
            </w:tcBorders>
            <w:shd w:val="clear" w:color="auto" w:fill="FFFFFF"/>
            <w:vAlign w:val="center"/>
          </w:tcPr>
          <w:p>
            <w:pPr>
              <w:keepNext w:val="0"/>
              <w:keepLines w:val="0"/>
              <w:suppressLineNumbers w:val="0"/>
              <w:spacing w:beforeAutospacing="0" w:afterAutospacing="0"/>
              <w:rPr>
                <w:kern w:val="2"/>
              </w:rPr>
            </w:pPr>
          </w:p>
        </w:tc>
        <w:tc>
          <w:tcPr>
            <w:vMerge w:val="continue"/>
            <w:tcBorders>
              <w:left w:val="single" w:color="auto" w:sz="4" w:space="0"/>
              <w:right w:val="single" w:color="auto" w:sz="4" w:space="0"/>
            </w:tcBorders>
            <w:shd w:val="clear" w:color="auto" w:fill="FFFFFF"/>
            <w:vAlign w:val="center"/>
          </w:tcPr>
          <w:p>
            <w:pPr>
              <w:keepNext w:val="0"/>
              <w:keepLines w:val="0"/>
              <w:suppressLineNumbers w:val="0"/>
              <w:spacing w:beforeAutospacing="0" w:afterAutospacing="0"/>
              <w:rPr>
                <w:kern w:val="2"/>
              </w:rPr>
            </w:pPr>
          </w:p>
        </w:tc>
      </w:tr>
      <w:tr>
        <w:tblPrEx>
          <w:tblCellMar>
            <w:top w:w="0" w:type="dxa"/>
            <w:left w:w="10" w:type="dxa"/>
            <w:bottom w:w="0" w:type="dxa"/>
            <w:right w:w="10" w:type="dxa"/>
          </w:tblCellMar>
        </w:tblPrEx>
        <w:trPr>
          <w:trHeight w:val="554" w:hRule="exact"/>
        </w:trPr>
        <w:tc>
          <w:tcPr>
            <w:gridSpan w:val="2"/>
            <w:vMerge w:val="continue"/>
            <w:tcBorders>
              <w:left w:val="single" w:color="auto" w:sz="4" w:space="0"/>
            </w:tcBorders>
            <w:shd w:val="clear" w:color="auto" w:fill="FFFFFF"/>
            <w:vAlign w:val="center"/>
          </w:tcPr>
          <w:p>
            <w:pPr>
              <w:keepNext w:val="0"/>
              <w:keepLines w:val="0"/>
              <w:suppressLineNumbers w:val="0"/>
              <w:spacing w:beforeAutospacing="0" w:afterAutospacing="0"/>
              <w:rPr>
                <w:kern w:val="2"/>
              </w:rPr>
            </w:pPr>
          </w:p>
        </w:tc>
        <w:tc>
          <w:tcPr>
            <w:tcBorders>
              <w:top w:val="single" w:color="auto" w:sz="4" w:space="0"/>
              <w:left w:val="single" w:color="auto" w:sz="4" w:space="0"/>
            </w:tcBorders>
            <w:shd w:val="clear" w:color="auto" w:fill="FFFFFF"/>
            <w:vAlign w:val="bottom"/>
          </w:tcPr>
          <w:p>
            <w:pPr>
              <w:pStyle w:val="29"/>
              <w:keepNext w:val="0"/>
              <w:keepLines w:val="0"/>
              <w:widowControl w:val="0"/>
              <w:suppressLineNumbers w:val="0"/>
              <w:shd w:val="clear" w:color="auto" w:fill="auto"/>
              <w:bidi w:val="0"/>
              <w:spacing w:before="0" w:beforeAutospacing="0" w:after="0" w:afterAutospacing="0" w:line="263" w:lineRule="exact"/>
              <w:ind w:left="0" w:right="0" w:firstLine="160"/>
              <w:jc w:val="center"/>
              <w:rPr>
                <w:kern w:val="2"/>
              </w:rPr>
            </w:pPr>
            <w:r>
              <w:rPr>
                <w:rFonts w:ascii="宋体" w:hAnsi="宋体" w:eastAsia="宋体" w:cs="宋体"/>
                <w:color w:val="000000"/>
                <w:spacing w:val="0"/>
                <w:w w:val="100"/>
                <w:kern w:val="2"/>
                <w:position w:val="0"/>
              </w:rPr>
              <w:t>第一 频次</w:t>
            </w:r>
          </w:p>
        </w:tc>
        <w:tc>
          <w:tcPr>
            <w:tcBorders>
              <w:top w:val="single" w:color="auto" w:sz="4" w:space="0"/>
              <w:left w:val="single" w:color="auto" w:sz="4" w:space="0"/>
            </w:tcBorders>
            <w:shd w:val="clear" w:color="auto" w:fill="FFFFFF"/>
            <w:vAlign w:val="bottom"/>
          </w:tcPr>
          <w:p>
            <w:pPr>
              <w:pStyle w:val="29"/>
              <w:keepNext w:val="0"/>
              <w:keepLines w:val="0"/>
              <w:widowControl w:val="0"/>
              <w:suppressLineNumbers w:val="0"/>
              <w:shd w:val="clear" w:color="auto" w:fill="auto"/>
              <w:bidi w:val="0"/>
              <w:spacing w:before="0" w:beforeAutospacing="0" w:after="0" w:afterAutospacing="0" w:line="274" w:lineRule="exact"/>
              <w:ind w:left="140" w:right="0" w:firstLine="20"/>
              <w:jc w:val="center"/>
              <w:rPr>
                <w:kern w:val="2"/>
              </w:rPr>
            </w:pPr>
            <w:r>
              <w:rPr>
                <w:rFonts w:ascii="宋体" w:hAnsi="宋体" w:eastAsia="宋体" w:cs="宋体"/>
                <w:color w:val="000000"/>
                <w:spacing w:val="0"/>
                <w:w w:val="100"/>
                <w:kern w:val="2"/>
                <w:position w:val="0"/>
              </w:rPr>
              <w:t>第二 频次</w:t>
            </w:r>
          </w:p>
        </w:tc>
        <w:tc>
          <w:tcPr>
            <w:tcBorders>
              <w:top w:val="single" w:color="auto" w:sz="4" w:space="0"/>
              <w:left w:val="single" w:color="auto" w:sz="4" w:space="0"/>
            </w:tcBorders>
            <w:shd w:val="clear" w:color="auto" w:fill="FFFFFF"/>
            <w:vAlign w:val="bottom"/>
          </w:tcPr>
          <w:p>
            <w:pPr>
              <w:pStyle w:val="29"/>
              <w:keepNext w:val="0"/>
              <w:keepLines w:val="0"/>
              <w:widowControl w:val="0"/>
              <w:suppressLineNumbers w:val="0"/>
              <w:shd w:val="clear" w:color="auto" w:fill="auto"/>
              <w:bidi w:val="0"/>
              <w:spacing w:before="0" w:beforeAutospacing="0" w:after="0" w:afterAutospacing="0" w:line="266" w:lineRule="exact"/>
              <w:ind w:left="140" w:right="0" w:firstLine="20"/>
              <w:jc w:val="center"/>
              <w:rPr>
                <w:kern w:val="2"/>
              </w:rPr>
            </w:pPr>
            <w:r>
              <w:rPr>
                <w:rFonts w:ascii="宋体" w:hAnsi="宋体" w:eastAsia="宋体" w:cs="宋体"/>
                <w:color w:val="000000"/>
                <w:spacing w:val="0"/>
                <w:w w:val="100"/>
                <w:kern w:val="2"/>
                <w:position w:val="0"/>
              </w:rPr>
              <w:t>第三 频次</w:t>
            </w:r>
          </w:p>
        </w:tc>
        <w:tc>
          <w:tcPr>
            <w:tcBorders>
              <w:top w:val="single" w:color="auto" w:sz="4" w:space="0"/>
              <w:left w:val="single" w:color="auto" w:sz="4" w:space="0"/>
            </w:tcBorders>
            <w:shd w:val="clear" w:color="auto" w:fill="FFFFFF"/>
            <w:vAlign w:val="bottom"/>
          </w:tcPr>
          <w:p>
            <w:pPr>
              <w:pStyle w:val="29"/>
              <w:keepNext w:val="0"/>
              <w:keepLines w:val="0"/>
              <w:widowControl w:val="0"/>
              <w:suppressLineNumbers w:val="0"/>
              <w:shd w:val="clear" w:color="auto" w:fill="auto"/>
              <w:bidi w:val="0"/>
              <w:spacing w:before="0" w:beforeAutospacing="0" w:after="0" w:afterAutospacing="0" w:line="263" w:lineRule="exact"/>
              <w:ind w:left="140" w:right="0" w:firstLine="20"/>
              <w:jc w:val="center"/>
              <w:rPr>
                <w:kern w:val="2"/>
              </w:rPr>
            </w:pPr>
            <w:r>
              <w:rPr>
                <w:rFonts w:ascii="宋体" w:hAnsi="宋体" w:eastAsia="宋体" w:cs="宋体"/>
                <w:color w:val="000000"/>
                <w:spacing w:val="0"/>
                <w:w w:val="100"/>
                <w:kern w:val="2"/>
                <w:position w:val="0"/>
              </w:rPr>
              <w:t>第一 频次</w:t>
            </w:r>
          </w:p>
        </w:tc>
        <w:tc>
          <w:tcPr>
            <w:tcBorders>
              <w:top w:val="single" w:color="auto" w:sz="4" w:space="0"/>
              <w:left w:val="single" w:color="auto" w:sz="4" w:space="0"/>
            </w:tcBorders>
            <w:shd w:val="clear" w:color="auto" w:fill="FFFFFF"/>
            <w:vAlign w:val="bottom"/>
          </w:tcPr>
          <w:p>
            <w:pPr>
              <w:pStyle w:val="29"/>
              <w:keepNext w:val="0"/>
              <w:keepLines w:val="0"/>
              <w:widowControl w:val="0"/>
              <w:suppressLineNumbers w:val="0"/>
              <w:shd w:val="clear" w:color="auto" w:fill="auto"/>
              <w:bidi w:val="0"/>
              <w:spacing w:before="0" w:beforeAutospacing="0" w:after="0" w:afterAutospacing="0" w:line="270" w:lineRule="exact"/>
              <w:ind w:left="220" w:right="0" w:firstLine="20"/>
              <w:jc w:val="center"/>
              <w:rPr>
                <w:kern w:val="2"/>
              </w:rPr>
            </w:pPr>
            <w:r>
              <w:rPr>
                <w:rFonts w:ascii="宋体" w:hAnsi="宋体" w:eastAsia="宋体" w:cs="宋体"/>
                <w:color w:val="000000"/>
                <w:spacing w:val="0"/>
                <w:w w:val="100"/>
                <w:kern w:val="2"/>
                <w:position w:val="0"/>
              </w:rPr>
              <w:t>第二 频次</w:t>
            </w:r>
          </w:p>
        </w:tc>
        <w:tc>
          <w:tcPr>
            <w:tcBorders>
              <w:top w:val="single" w:color="auto" w:sz="4" w:space="0"/>
              <w:left w:val="single" w:color="auto" w:sz="4" w:space="0"/>
            </w:tcBorders>
            <w:shd w:val="clear" w:color="auto" w:fill="FFFFFF"/>
            <w:vAlign w:val="bottom"/>
          </w:tcPr>
          <w:p>
            <w:pPr>
              <w:pStyle w:val="29"/>
              <w:keepNext w:val="0"/>
              <w:keepLines w:val="0"/>
              <w:widowControl w:val="0"/>
              <w:suppressLineNumbers w:val="0"/>
              <w:shd w:val="clear" w:color="auto" w:fill="auto"/>
              <w:bidi w:val="0"/>
              <w:spacing w:before="0" w:beforeAutospacing="0" w:after="0" w:afterAutospacing="0" w:line="266" w:lineRule="exact"/>
              <w:ind w:left="140" w:right="0" w:firstLine="20"/>
              <w:jc w:val="center"/>
              <w:rPr>
                <w:kern w:val="2"/>
              </w:rPr>
            </w:pPr>
            <w:r>
              <w:rPr>
                <w:rFonts w:ascii="宋体" w:hAnsi="宋体" w:eastAsia="宋体" w:cs="宋体"/>
                <w:color w:val="000000"/>
                <w:spacing w:val="0"/>
                <w:w w:val="100"/>
                <w:kern w:val="2"/>
                <w:position w:val="0"/>
              </w:rPr>
              <w:t>第二 频次</w:t>
            </w:r>
          </w:p>
        </w:tc>
        <w:tc>
          <w:tcPr>
            <w:vMerge w:val="continue"/>
            <w:tcBorders>
              <w:left w:val="single" w:color="auto" w:sz="4" w:space="0"/>
            </w:tcBorders>
            <w:shd w:val="clear" w:color="auto" w:fill="FFFFFF"/>
            <w:vAlign w:val="center"/>
          </w:tcPr>
          <w:p>
            <w:pPr>
              <w:keepNext w:val="0"/>
              <w:keepLines w:val="0"/>
              <w:suppressLineNumbers w:val="0"/>
              <w:spacing w:beforeAutospacing="0" w:afterAutospacing="0"/>
              <w:rPr>
                <w:kern w:val="2"/>
              </w:rPr>
            </w:pPr>
          </w:p>
        </w:tc>
        <w:tc>
          <w:tcPr>
            <w:vMerge w:val="continue"/>
            <w:tcBorders>
              <w:left w:val="single" w:color="auto" w:sz="4" w:space="0"/>
              <w:right w:val="single" w:color="auto" w:sz="4" w:space="0"/>
            </w:tcBorders>
            <w:shd w:val="clear" w:color="auto" w:fill="FFFFFF"/>
            <w:vAlign w:val="center"/>
          </w:tcPr>
          <w:p>
            <w:pPr>
              <w:keepNext w:val="0"/>
              <w:keepLines w:val="0"/>
              <w:suppressLineNumbers w:val="0"/>
              <w:spacing w:beforeAutospacing="0" w:afterAutospacing="0"/>
              <w:rPr>
                <w:kern w:val="2"/>
              </w:rPr>
            </w:pPr>
          </w:p>
        </w:tc>
      </w:tr>
      <w:tr>
        <w:tblPrEx>
          <w:tblCellMar>
            <w:top w:w="0" w:type="dxa"/>
            <w:left w:w="10" w:type="dxa"/>
            <w:bottom w:w="0" w:type="dxa"/>
            <w:right w:w="10" w:type="dxa"/>
          </w:tblCellMar>
        </w:tblPrEx>
        <w:trPr>
          <w:trHeight w:val="432" w:hRule="exact"/>
        </w:trPr>
        <w:tc>
          <w:tcPr>
            <w:gridSpan w:val="2"/>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660"/>
              <w:jc w:val="left"/>
              <w:rPr>
                <w:kern w:val="2"/>
              </w:rPr>
            </w:pPr>
            <w:r>
              <w:rPr>
                <w:rFonts w:ascii="宋体" w:hAnsi="宋体" w:eastAsia="宋体" w:cs="宋体"/>
                <w:color w:val="000000"/>
                <w:spacing w:val="0"/>
                <w:w w:val="100"/>
                <w:kern w:val="2"/>
                <w:position w:val="0"/>
              </w:rPr>
              <w:t>含湿量(%)</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9.4</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40"/>
              <w:jc w:val="center"/>
              <w:rPr>
                <w:kern w:val="2"/>
              </w:rPr>
            </w:pPr>
            <w:r>
              <w:rPr>
                <w:rFonts w:ascii="Times New Roman" w:hAnsi="Times New Roman" w:eastAsia="Times New Roman" w:cs="Times New Roman"/>
                <w:color w:val="000000"/>
                <w:spacing w:val="0"/>
                <w:w w:val="100"/>
                <w:kern w:val="2"/>
                <w:position w:val="0"/>
                <w:lang w:val="en-US" w:eastAsia="en-US" w:bidi="en-US"/>
              </w:rPr>
              <w:t>9.3</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9.1</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40"/>
              <w:jc w:val="center"/>
              <w:rPr>
                <w:kern w:val="2"/>
              </w:rPr>
            </w:pPr>
            <w:r>
              <w:rPr>
                <w:rFonts w:ascii="Times New Roman" w:hAnsi="Times New Roman" w:eastAsia="Times New Roman" w:cs="Times New Roman"/>
                <w:color w:val="000000"/>
                <w:spacing w:val="0"/>
                <w:w w:val="100"/>
                <w:kern w:val="2"/>
                <w:position w:val="0"/>
                <w:lang w:val="en-US" w:eastAsia="en-US" w:bidi="en-US"/>
              </w:rPr>
              <w:t>9.5</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9.3</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40"/>
              <w:jc w:val="center"/>
              <w:rPr>
                <w:kern w:val="2"/>
              </w:rPr>
            </w:pPr>
            <w:r>
              <w:rPr>
                <w:rFonts w:ascii="Times New Roman" w:hAnsi="Times New Roman" w:eastAsia="Times New Roman" w:cs="Times New Roman"/>
                <w:color w:val="000000"/>
                <w:spacing w:val="0"/>
                <w:w w:val="100"/>
                <w:kern w:val="2"/>
                <w:position w:val="0"/>
                <w:lang w:val="en-US" w:eastAsia="en-US" w:bidi="en-US"/>
              </w:rPr>
              <w:t>9.2</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180"/>
              <w:jc w:val="left"/>
              <w:rPr>
                <w:kern w:val="2"/>
              </w:rPr>
            </w:pPr>
            <w:r>
              <w:rPr>
                <w:rFonts w:ascii="宋体" w:hAnsi="宋体" w:eastAsia="宋体" w:cs="宋体"/>
                <w:color w:val="000000"/>
                <w:spacing w:val="0"/>
                <w:w w:val="100"/>
                <w:kern w:val="2"/>
                <w:position w:val="0"/>
              </w:rPr>
              <w:t>一</w:t>
            </w:r>
          </w:p>
        </w:tc>
        <w:tc>
          <w:tcPr>
            <w:tcBorders>
              <w:top w:val="single" w:color="auto" w:sz="4" w:space="0"/>
              <w:left w:val="single" w:color="auto" w:sz="4" w:space="0"/>
              <w:righ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00"/>
              <w:jc w:val="both"/>
              <w:rPr>
                <w:kern w:val="2"/>
              </w:rPr>
            </w:pPr>
            <w:r>
              <w:rPr>
                <w:rFonts w:ascii="宋体" w:hAnsi="宋体" w:eastAsia="宋体" w:cs="宋体"/>
                <w:color w:val="000000"/>
                <w:spacing w:val="0"/>
                <w:w w:val="100"/>
                <w:kern w:val="2"/>
                <w:position w:val="0"/>
              </w:rPr>
              <w:t>一</w:t>
            </w:r>
          </w:p>
        </w:tc>
      </w:tr>
      <w:tr>
        <w:tblPrEx>
          <w:tblCellMar>
            <w:top w:w="0" w:type="dxa"/>
            <w:left w:w="10" w:type="dxa"/>
            <w:bottom w:w="0" w:type="dxa"/>
            <w:right w:w="10" w:type="dxa"/>
          </w:tblCellMar>
        </w:tblPrEx>
        <w:trPr>
          <w:trHeight w:val="436" w:hRule="exact"/>
        </w:trPr>
        <w:tc>
          <w:tcPr>
            <w:gridSpan w:val="2"/>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740"/>
              <w:jc w:val="left"/>
              <w:rPr>
                <w:kern w:val="2"/>
              </w:rPr>
            </w:pPr>
            <w:r>
              <w:rPr>
                <w:rFonts w:ascii="宋体" w:hAnsi="宋体" w:eastAsia="宋体" w:cs="宋体"/>
                <w:color w:val="000000"/>
                <w:spacing w:val="0"/>
                <w:w w:val="100"/>
                <w:kern w:val="2"/>
                <w:position w:val="0"/>
              </w:rPr>
              <w:t>烟温</w:t>
            </w:r>
            <w:r>
              <w:rPr>
                <w:rFonts w:hint="default" w:ascii="Times New Roman" w:hAnsi="Times New Roman" w:eastAsia="宋体" w:cs="Times New Roman"/>
                <w:color w:val="auto"/>
                <w:kern w:val="2"/>
                <w:sz w:val="21"/>
                <w:szCs w:val="21"/>
                <w:lang w:val="en-US" w:eastAsia="zh-CN"/>
              </w:rPr>
              <w:t>（℃）</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rPr>
              <w:t>36</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40"/>
              <w:jc w:val="center"/>
              <w:rPr>
                <w:kern w:val="2"/>
              </w:rPr>
            </w:pPr>
            <w:r>
              <w:rPr>
                <w:rFonts w:ascii="Times New Roman" w:hAnsi="Times New Roman" w:eastAsia="Times New Roman" w:cs="Times New Roman"/>
                <w:color w:val="000000"/>
                <w:spacing w:val="0"/>
                <w:w w:val="100"/>
                <w:kern w:val="2"/>
                <w:position w:val="0"/>
              </w:rPr>
              <w:t>36</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rPr>
              <w:t>37</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40"/>
              <w:jc w:val="center"/>
              <w:rPr>
                <w:kern w:val="2"/>
              </w:rPr>
            </w:pPr>
            <w:r>
              <w:rPr>
                <w:rFonts w:ascii="Times New Roman" w:hAnsi="Times New Roman" w:eastAsia="Times New Roman" w:cs="Times New Roman"/>
                <w:color w:val="000000"/>
                <w:spacing w:val="0"/>
                <w:w w:val="100"/>
                <w:kern w:val="2"/>
                <w:position w:val="0"/>
              </w:rPr>
              <w:t>35</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rPr>
              <w:t>36</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40"/>
              <w:jc w:val="center"/>
              <w:rPr>
                <w:kern w:val="2"/>
              </w:rPr>
            </w:pPr>
            <w:r>
              <w:rPr>
                <w:rFonts w:ascii="Times New Roman" w:hAnsi="Times New Roman" w:eastAsia="Times New Roman" w:cs="Times New Roman"/>
                <w:color w:val="000000"/>
                <w:spacing w:val="0"/>
                <w:w w:val="100"/>
                <w:kern w:val="2"/>
                <w:position w:val="0"/>
              </w:rPr>
              <w:t>37</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180"/>
              <w:jc w:val="left"/>
              <w:rPr>
                <w:kern w:val="2"/>
              </w:rPr>
            </w:pPr>
            <w:r>
              <w:rPr>
                <w:rFonts w:ascii="宋体" w:hAnsi="宋体" w:eastAsia="宋体" w:cs="宋体"/>
                <w:color w:val="000000"/>
                <w:spacing w:val="0"/>
                <w:w w:val="100"/>
                <w:kern w:val="2"/>
                <w:position w:val="0"/>
              </w:rPr>
              <w:t>—</w:t>
            </w:r>
          </w:p>
        </w:tc>
        <w:tc>
          <w:tcPr>
            <w:tcBorders>
              <w:top w:val="single" w:color="auto" w:sz="4" w:space="0"/>
              <w:left w:val="single" w:color="auto" w:sz="4" w:space="0"/>
              <w:righ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00"/>
              <w:jc w:val="both"/>
              <w:rPr>
                <w:kern w:val="2"/>
              </w:rPr>
            </w:pPr>
            <w:r>
              <w:rPr>
                <w:rFonts w:ascii="宋体" w:hAnsi="宋体" w:eastAsia="宋体" w:cs="宋体"/>
                <w:color w:val="000000"/>
                <w:spacing w:val="0"/>
                <w:w w:val="100"/>
                <w:kern w:val="2"/>
                <w:position w:val="0"/>
              </w:rPr>
              <w:t>一</w:t>
            </w:r>
          </w:p>
        </w:tc>
      </w:tr>
      <w:tr>
        <w:tblPrEx>
          <w:tblCellMar>
            <w:top w:w="0" w:type="dxa"/>
            <w:left w:w="10" w:type="dxa"/>
            <w:bottom w:w="0" w:type="dxa"/>
            <w:right w:w="10" w:type="dxa"/>
          </w:tblCellMar>
        </w:tblPrEx>
        <w:trPr>
          <w:trHeight w:val="436" w:hRule="exact"/>
        </w:trPr>
        <w:tc>
          <w:tcPr>
            <w:gridSpan w:val="2"/>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660"/>
              <w:jc w:val="left"/>
              <w:rPr>
                <w:kern w:val="2"/>
              </w:rPr>
            </w:pPr>
            <w:r>
              <w:rPr>
                <w:rFonts w:ascii="宋体" w:hAnsi="宋体" w:eastAsia="宋体" w:cs="宋体"/>
                <w:color w:val="000000"/>
                <w:spacing w:val="0"/>
                <w:w w:val="100"/>
                <w:kern w:val="2"/>
                <w:position w:val="0"/>
              </w:rPr>
              <w:t>流速</w:t>
            </w:r>
            <w:r>
              <w:rPr>
                <w:rFonts w:ascii="Times New Roman" w:hAnsi="Times New Roman" w:eastAsia="Times New Roman" w:cs="Times New Roman"/>
                <w:color w:val="000000"/>
                <w:spacing w:val="0"/>
                <w:w w:val="100"/>
                <w:kern w:val="2"/>
                <w:position w:val="0"/>
                <w:lang w:val="en-US" w:eastAsia="en-US" w:bidi="en-US"/>
              </w:rPr>
              <w:t>(m/s)</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40"/>
              <w:jc w:val="center"/>
              <w:rPr>
                <w:kern w:val="2"/>
              </w:rPr>
            </w:pPr>
            <w:r>
              <w:rPr>
                <w:rFonts w:ascii="Times New Roman" w:hAnsi="Times New Roman" w:eastAsia="Times New Roman" w:cs="Times New Roman"/>
                <w:color w:val="000000"/>
                <w:spacing w:val="0"/>
                <w:w w:val="100"/>
                <w:kern w:val="2"/>
                <w:position w:val="0"/>
                <w:lang w:val="en-US" w:eastAsia="en-US" w:bidi="en-US"/>
              </w:rPr>
              <w:t>8.3</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40"/>
              <w:jc w:val="center"/>
              <w:rPr>
                <w:kern w:val="2"/>
              </w:rPr>
            </w:pPr>
            <w:r>
              <w:rPr>
                <w:rFonts w:ascii="Times New Roman" w:hAnsi="Times New Roman" w:eastAsia="Times New Roman" w:cs="Times New Roman"/>
                <w:color w:val="000000"/>
                <w:spacing w:val="0"/>
                <w:w w:val="100"/>
                <w:kern w:val="2"/>
                <w:position w:val="0"/>
                <w:lang w:val="en-US" w:eastAsia="en-US" w:bidi="en-US"/>
              </w:rPr>
              <w:t>8.3</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8.5</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40"/>
              <w:jc w:val="center"/>
              <w:rPr>
                <w:kern w:val="2"/>
              </w:rPr>
            </w:pPr>
            <w:r>
              <w:rPr>
                <w:rFonts w:ascii="Times New Roman" w:hAnsi="Times New Roman" w:eastAsia="Times New Roman" w:cs="Times New Roman"/>
                <w:color w:val="000000"/>
                <w:spacing w:val="0"/>
                <w:w w:val="100"/>
                <w:kern w:val="2"/>
                <w:position w:val="0"/>
                <w:lang w:val="en-US" w:eastAsia="en-US" w:bidi="en-US"/>
              </w:rPr>
              <w:t>8.3</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8.5</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40"/>
              <w:jc w:val="center"/>
              <w:rPr>
                <w:kern w:val="2"/>
              </w:rPr>
            </w:pPr>
            <w:r>
              <w:rPr>
                <w:rFonts w:ascii="Times New Roman" w:hAnsi="Times New Roman" w:eastAsia="Times New Roman" w:cs="Times New Roman"/>
                <w:color w:val="000000"/>
                <w:spacing w:val="0"/>
                <w:w w:val="100"/>
                <w:kern w:val="2"/>
                <w:position w:val="0"/>
                <w:lang w:val="en-US" w:eastAsia="en-US" w:bidi="en-US"/>
              </w:rPr>
              <w:t>8.5</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180"/>
              <w:jc w:val="left"/>
              <w:rPr>
                <w:kern w:val="2"/>
              </w:rPr>
            </w:pPr>
            <w:r>
              <w:rPr>
                <w:rFonts w:ascii="宋体" w:hAnsi="宋体" w:eastAsia="宋体" w:cs="宋体"/>
                <w:color w:val="000000"/>
                <w:spacing w:val="0"/>
                <w:w w:val="100"/>
                <w:kern w:val="2"/>
                <w:position w:val="0"/>
              </w:rPr>
              <w:t>一</w:t>
            </w:r>
          </w:p>
        </w:tc>
        <w:tc>
          <w:tcPr>
            <w:tcBorders>
              <w:top w:val="single" w:color="auto" w:sz="4" w:space="0"/>
              <w:left w:val="single" w:color="auto" w:sz="4" w:space="0"/>
              <w:righ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00"/>
              <w:jc w:val="both"/>
              <w:rPr>
                <w:kern w:val="2"/>
              </w:rPr>
            </w:pPr>
            <w:r>
              <w:rPr>
                <w:rFonts w:ascii="宋体" w:hAnsi="宋体" w:eastAsia="宋体" w:cs="宋体"/>
                <w:color w:val="000000"/>
                <w:spacing w:val="0"/>
                <w:w w:val="100"/>
                <w:kern w:val="2"/>
                <w:position w:val="0"/>
              </w:rPr>
              <w:t>—</w:t>
            </w:r>
          </w:p>
        </w:tc>
      </w:tr>
      <w:tr>
        <w:tblPrEx>
          <w:tblCellMar>
            <w:top w:w="0" w:type="dxa"/>
            <w:left w:w="10" w:type="dxa"/>
            <w:bottom w:w="0" w:type="dxa"/>
            <w:right w:w="10" w:type="dxa"/>
          </w:tblCellMar>
        </w:tblPrEx>
        <w:trPr>
          <w:trHeight w:val="432" w:hRule="exact"/>
        </w:trPr>
        <w:tc>
          <w:tcPr>
            <w:gridSpan w:val="2"/>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420"/>
              <w:jc w:val="left"/>
              <w:rPr>
                <w:kern w:val="2"/>
              </w:rPr>
            </w:pPr>
            <w:r>
              <w:rPr>
                <w:rFonts w:ascii="宋体" w:hAnsi="宋体" w:eastAsia="宋体" w:cs="宋体"/>
                <w:color w:val="000000"/>
                <w:spacing w:val="0"/>
                <w:w w:val="100"/>
                <w:kern w:val="2"/>
                <w:position w:val="0"/>
              </w:rPr>
              <w:t>标干流量</w:t>
            </w:r>
            <w:r>
              <w:rPr>
                <w:rFonts w:ascii="Times New Roman" w:hAnsi="Times New Roman" w:eastAsia="Times New Roman" w:cs="Times New Roman"/>
                <w:color w:val="000000"/>
                <w:spacing w:val="0"/>
                <w:w w:val="100"/>
                <w:kern w:val="2"/>
                <w:position w:val="0"/>
                <w:lang w:val="en-US" w:eastAsia="en-US" w:bidi="en-US"/>
              </w:rPr>
              <w:t>(m</w:t>
            </w:r>
            <w:r>
              <w:rPr>
                <w:rFonts w:ascii="Times New Roman" w:hAnsi="Times New Roman" w:eastAsia="Times New Roman" w:cs="Times New Roman"/>
                <w:color w:val="000000"/>
                <w:spacing w:val="0"/>
                <w:w w:val="100"/>
                <w:kern w:val="2"/>
                <w:position w:val="0"/>
                <w:vertAlign w:val="superscript"/>
                <w:lang w:val="en-US" w:eastAsia="en-US" w:bidi="en-US"/>
              </w:rPr>
              <w:t>3</w:t>
            </w:r>
            <w:r>
              <w:rPr>
                <w:rFonts w:ascii="Times New Roman" w:hAnsi="Times New Roman" w:eastAsia="Times New Roman" w:cs="Times New Roman"/>
                <w:color w:val="000000"/>
                <w:spacing w:val="0"/>
                <w:w w:val="100"/>
                <w:kern w:val="2"/>
                <w:position w:val="0"/>
                <w:lang w:val="en-US" w:eastAsia="en-US" w:bidi="en-US"/>
              </w:rPr>
              <w:t>/h)</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rPr>
              <w:t>1317</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140"/>
              <w:jc w:val="center"/>
              <w:rPr>
                <w:kern w:val="2"/>
              </w:rPr>
            </w:pPr>
            <w:r>
              <w:rPr>
                <w:rFonts w:ascii="Times New Roman" w:hAnsi="Times New Roman" w:eastAsia="Times New Roman" w:cs="Times New Roman"/>
                <w:color w:val="000000"/>
                <w:spacing w:val="0"/>
                <w:w w:val="100"/>
                <w:kern w:val="2"/>
                <w:position w:val="0"/>
              </w:rPr>
              <w:t>1303</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rPr>
              <w:t>1343</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140"/>
              <w:jc w:val="center"/>
              <w:rPr>
                <w:kern w:val="2"/>
              </w:rPr>
            </w:pPr>
            <w:r>
              <w:rPr>
                <w:rFonts w:ascii="Times New Roman" w:hAnsi="Times New Roman" w:eastAsia="Times New Roman" w:cs="Times New Roman"/>
                <w:color w:val="000000"/>
                <w:spacing w:val="0"/>
                <w:w w:val="100"/>
                <w:kern w:val="2"/>
                <w:position w:val="0"/>
              </w:rPr>
              <w:t>1317</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rPr>
              <w:t>1340</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140"/>
              <w:jc w:val="center"/>
              <w:rPr>
                <w:kern w:val="2"/>
              </w:rPr>
            </w:pPr>
            <w:r>
              <w:rPr>
                <w:rFonts w:ascii="Times New Roman" w:hAnsi="Times New Roman" w:eastAsia="Times New Roman" w:cs="Times New Roman"/>
                <w:color w:val="000000"/>
                <w:spacing w:val="0"/>
                <w:w w:val="100"/>
                <w:kern w:val="2"/>
                <w:position w:val="0"/>
              </w:rPr>
              <w:t>1327</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180"/>
              <w:jc w:val="left"/>
              <w:rPr>
                <w:kern w:val="2"/>
              </w:rPr>
            </w:pPr>
            <w:r>
              <w:rPr>
                <w:rFonts w:ascii="宋体" w:hAnsi="宋体" w:eastAsia="宋体" w:cs="宋体"/>
                <w:color w:val="000000"/>
                <w:spacing w:val="0"/>
                <w:w w:val="100"/>
                <w:kern w:val="2"/>
                <w:position w:val="0"/>
              </w:rPr>
              <w:t>一</w:t>
            </w:r>
          </w:p>
        </w:tc>
        <w:tc>
          <w:tcPr>
            <w:tcBorders>
              <w:top w:val="single" w:color="auto" w:sz="4" w:space="0"/>
              <w:left w:val="single" w:color="auto" w:sz="4" w:space="0"/>
              <w:righ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200"/>
              <w:jc w:val="both"/>
              <w:rPr>
                <w:kern w:val="2"/>
              </w:rPr>
            </w:pPr>
            <w:r>
              <w:rPr>
                <w:rFonts w:ascii="宋体" w:hAnsi="宋体" w:eastAsia="宋体" w:cs="宋体"/>
                <w:color w:val="000000"/>
                <w:spacing w:val="0"/>
                <w:w w:val="100"/>
                <w:kern w:val="2"/>
                <w:position w:val="0"/>
              </w:rPr>
              <w:t>一</w:t>
            </w:r>
          </w:p>
        </w:tc>
      </w:tr>
      <w:tr>
        <w:tblPrEx>
          <w:tblCellMar>
            <w:top w:w="0" w:type="dxa"/>
            <w:left w:w="10" w:type="dxa"/>
            <w:bottom w:w="0" w:type="dxa"/>
            <w:right w:w="10" w:type="dxa"/>
          </w:tblCellMar>
        </w:tblPrEx>
        <w:trPr>
          <w:trHeight w:val="527" w:hRule="exact"/>
        </w:trPr>
        <w:tc>
          <w:tcPr>
            <w:tcW w:w="753" w:type="dxa"/>
            <w:vMerge w:val="restart"/>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left"/>
              <w:rPr>
                <w:kern w:val="2"/>
              </w:rPr>
            </w:pPr>
            <w:r>
              <w:rPr>
                <w:rFonts w:ascii="宋体" w:hAnsi="宋体" w:eastAsia="宋体" w:cs="宋体"/>
                <w:color w:val="000000"/>
                <w:spacing w:val="0"/>
                <w:w w:val="100"/>
                <w:kern w:val="2"/>
                <w:position w:val="0"/>
              </w:rPr>
              <w:t>颗粒</w:t>
            </w:r>
          </w:p>
        </w:tc>
        <w:tc>
          <w:tcPr>
            <w:tcW w:w="1224" w:type="dxa"/>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rFonts w:ascii="宋体" w:hAnsi="宋体" w:eastAsia="宋体" w:cs="宋体"/>
                <w:color w:val="000000"/>
                <w:spacing w:val="0"/>
                <w:w w:val="100"/>
                <w:kern w:val="2"/>
                <w:position w:val="0"/>
              </w:rPr>
            </w:pPr>
            <w:r>
              <w:rPr>
                <w:rFonts w:ascii="宋体" w:hAnsi="宋体" w:eastAsia="宋体" w:cs="宋体"/>
                <w:color w:val="000000"/>
                <w:spacing w:val="0"/>
                <w:w w:val="100"/>
                <w:kern w:val="2"/>
                <w:position w:val="0"/>
              </w:rPr>
              <w:t>实测浓度</w:t>
            </w:r>
            <w:r>
              <w:rPr>
                <w:rFonts w:ascii="Times New Roman" w:hAnsi="Times New Roman" w:eastAsia="Times New Roman" w:cs="Times New Roman"/>
                <w:color w:val="000000"/>
                <w:spacing w:val="0"/>
                <w:w w:val="100"/>
                <w:kern w:val="2"/>
                <w:position w:val="0"/>
                <w:lang w:val="en-US" w:eastAsia="en-US" w:bidi="en-US"/>
              </w:rPr>
              <w:t>(mg/m</w:t>
            </w:r>
            <w:r>
              <w:rPr>
                <w:rFonts w:ascii="Times New Roman" w:hAnsi="Times New Roman" w:eastAsia="Times New Roman" w:cs="Times New Roman"/>
                <w:color w:val="000000"/>
                <w:spacing w:val="0"/>
                <w:w w:val="100"/>
                <w:kern w:val="2"/>
                <w:position w:val="0"/>
                <w:vertAlign w:val="superscript"/>
                <w:lang w:val="en-US" w:eastAsia="en-US" w:bidi="en-US"/>
              </w:rPr>
              <w:t>3</w:t>
            </w:r>
            <w:r>
              <w:rPr>
                <w:rFonts w:ascii="Times New Roman" w:hAnsi="Times New Roman" w:eastAsia="Times New Roman" w:cs="Times New Roman"/>
                <w:color w:val="000000"/>
                <w:spacing w:val="0"/>
                <w:w w:val="100"/>
                <w:kern w:val="2"/>
                <w:position w:val="0"/>
                <w:lang w:val="en-US" w:eastAsia="en-US" w:bidi="en-US"/>
              </w:rPr>
              <w:t>)</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24.2</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140"/>
              <w:jc w:val="center"/>
              <w:rPr>
                <w:kern w:val="2"/>
              </w:rPr>
            </w:pPr>
            <w:r>
              <w:rPr>
                <w:rFonts w:ascii="Times New Roman" w:hAnsi="Times New Roman" w:eastAsia="Times New Roman" w:cs="Times New Roman"/>
                <w:color w:val="000000"/>
                <w:spacing w:val="0"/>
                <w:w w:val="100"/>
                <w:kern w:val="2"/>
                <w:position w:val="0"/>
                <w:lang w:val="en-US" w:eastAsia="en-US" w:bidi="en-US"/>
              </w:rPr>
              <w:t>23.7</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26.9</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140"/>
              <w:jc w:val="center"/>
              <w:rPr>
                <w:kern w:val="2"/>
              </w:rPr>
            </w:pPr>
            <w:r>
              <w:rPr>
                <w:rFonts w:ascii="Times New Roman" w:hAnsi="Times New Roman" w:eastAsia="Times New Roman" w:cs="Times New Roman"/>
                <w:color w:val="000000"/>
                <w:spacing w:val="0"/>
                <w:w w:val="100"/>
                <w:kern w:val="2"/>
                <w:position w:val="0"/>
                <w:lang w:val="en-US" w:eastAsia="en-US" w:bidi="en-US"/>
              </w:rPr>
              <w:t>20.8</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rPr>
              <w:t>&lt;20</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140"/>
              <w:jc w:val="center"/>
              <w:rPr>
                <w:kern w:val="2"/>
              </w:rPr>
            </w:pPr>
            <w:r>
              <w:rPr>
                <w:rFonts w:ascii="Times New Roman" w:hAnsi="Times New Roman" w:eastAsia="Times New Roman" w:cs="Times New Roman"/>
                <w:color w:val="000000"/>
                <w:spacing w:val="0"/>
                <w:w w:val="100"/>
                <w:kern w:val="2"/>
                <w:position w:val="0"/>
                <w:lang w:val="en-US" w:eastAsia="en-US" w:bidi="en-US"/>
              </w:rPr>
              <w:t>21.3</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rPr>
              <w:t>120</w:t>
            </w:r>
          </w:p>
        </w:tc>
        <w:tc>
          <w:tcPr>
            <w:tcBorders>
              <w:top w:val="single" w:color="auto" w:sz="4" w:space="0"/>
              <w:left w:val="single" w:color="auto" w:sz="4" w:space="0"/>
              <w:righ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left"/>
              <w:rPr>
                <w:kern w:val="2"/>
              </w:rPr>
            </w:pPr>
            <w:r>
              <w:rPr>
                <w:rFonts w:ascii="宋体" w:hAnsi="宋体" w:eastAsia="宋体" w:cs="宋体"/>
                <w:color w:val="000000"/>
                <w:spacing w:val="0"/>
                <w:w w:val="100"/>
                <w:kern w:val="2"/>
                <w:position w:val="0"/>
              </w:rPr>
              <w:t>达标</w:t>
            </w:r>
          </w:p>
        </w:tc>
      </w:tr>
      <w:tr>
        <w:tblPrEx>
          <w:tblCellMar>
            <w:top w:w="0" w:type="dxa"/>
            <w:left w:w="10" w:type="dxa"/>
            <w:bottom w:w="0" w:type="dxa"/>
            <w:right w:w="10" w:type="dxa"/>
          </w:tblCellMar>
        </w:tblPrEx>
        <w:trPr>
          <w:trHeight w:val="564" w:hRule="exact"/>
        </w:trPr>
        <w:tc>
          <w:tcPr>
            <w:tcW w:w="753" w:type="dxa"/>
            <w:vMerge w:val="continue"/>
            <w:tcBorders>
              <w:left w:val="single" w:color="auto" w:sz="4" w:space="0"/>
            </w:tcBorders>
            <w:shd w:val="clear" w:color="auto" w:fill="FFFFFF"/>
            <w:vAlign w:val="center"/>
          </w:tcPr>
          <w:p>
            <w:pPr>
              <w:pStyle w:val="29"/>
              <w:keepNext w:val="0"/>
              <w:keepLines w:val="0"/>
              <w:widowControl w:val="0"/>
              <w:suppressLineNumbers w:val="0"/>
              <w:shd w:val="clear" w:color="auto" w:fill="auto"/>
              <w:tabs>
                <w:tab w:val="left" w:pos="511"/>
              </w:tabs>
              <w:bidi w:val="0"/>
              <w:spacing w:before="0" w:beforeAutospacing="0" w:after="0" w:afterAutospacing="0" w:line="240" w:lineRule="auto"/>
              <w:ind w:left="0" w:right="0" w:firstLine="0"/>
              <w:jc w:val="center"/>
              <w:rPr>
                <w:kern w:val="2"/>
              </w:rPr>
            </w:pPr>
          </w:p>
        </w:tc>
        <w:tc>
          <w:tcPr>
            <w:tcW w:w="1224" w:type="dxa"/>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tabs>
                <w:tab w:val="left" w:pos="511"/>
              </w:tabs>
              <w:bidi w:val="0"/>
              <w:spacing w:before="0" w:beforeAutospacing="0" w:after="0" w:afterAutospacing="0" w:line="240" w:lineRule="auto"/>
              <w:ind w:left="0" w:right="0" w:firstLine="0"/>
              <w:jc w:val="center"/>
              <w:rPr>
                <w:rFonts w:hint="eastAsia" w:ascii="宋体" w:hAnsi="宋体" w:eastAsia="宋体" w:cs="宋体"/>
                <w:color w:val="000000"/>
                <w:spacing w:val="0"/>
                <w:w w:val="100"/>
                <w:kern w:val="2"/>
                <w:position w:val="0"/>
                <w:lang w:val="en-US" w:eastAsia="zh-CN"/>
              </w:rPr>
            </w:pPr>
            <w:r>
              <w:rPr>
                <w:rFonts w:ascii="宋体" w:hAnsi="宋体" w:eastAsia="宋体" w:cs="宋体"/>
                <w:color w:val="000000"/>
                <w:spacing w:val="0"/>
                <w:w w:val="100"/>
                <w:kern w:val="2"/>
                <w:position w:val="0"/>
              </w:rPr>
              <w:t>排放速率</w:t>
            </w:r>
            <w:r>
              <w:rPr>
                <w:rFonts w:ascii="宋体" w:hAnsi="宋体" w:eastAsia="宋体" w:cs="宋体"/>
                <w:color w:val="000000"/>
                <w:spacing w:val="0"/>
                <w:w w:val="100"/>
                <w:kern w:val="2"/>
                <w:position w:val="0"/>
                <w:lang w:val="en-US" w:eastAsia="en-US" w:bidi="en-US"/>
              </w:rPr>
              <w:t>(</w:t>
            </w:r>
            <w:r>
              <w:rPr>
                <w:rFonts w:ascii="Times New Roman" w:hAnsi="Times New Roman" w:eastAsia="Times New Roman" w:cs="Times New Roman"/>
                <w:color w:val="000000"/>
                <w:spacing w:val="0"/>
                <w:w w:val="100"/>
                <w:kern w:val="2"/>
                <w:position w:val="0"/>
                <w:lang w:val="en-US" w:eastAsia="en-US" w:bidi="en-US"/>
              </w:rPr>
              <w:t>kg/h)</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0.032</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0.031</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0.036</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140"/>
              <w:jc w:val="center"/>
              <w:rPr>
                <w:kern w:val="2"/>
              </w:rPr>
            </w:pPr>
            <w:r>
              <w:rPr>
                <w:rFonts w:ascii="Times New Roman" w:hAnsi="Times New Roman" w:eastAsia="Times New Roman" w:cs="Times New Roman"/>
                <w:color w:val="000000"/>
                <w:spacing w:val="0"/>
                <w:w w:val="100"/>
                <w:kern w:val="2"/>
                <w:position w:val="0"/>
                <w:lang w:val="en-US" w:eastAsia="en-US" w:bidi="en-US"/>
              </w:rPr>
              <w:t>0.027</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&lt;0.027</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140"/>
              <w:jc w:val="center"/>
              <w:rPr>
                <w:kern w:val="2"/>
              </w:rPr>
            </w:pPr>
            <w:r>
              <w:rPr>
                <w:rFonts w:ascii="Times New Roman" w:hAnsi="Times New Roman" w:eastAsia="Times New Roman" w:cs="Times New Roman"/>
                <w:color w:val="000000"/>
                <w:spacing w:val="0"/>
                <w:w w:val="100"/>
                <w:kern w:val="2"/>
                <w:position w:val="0"/>
                <w:lang w:val="en-US" w:eastAsia="en-US" w:bidi="en-US"/>
              </w:rPr>
              <w:t>0.028</w:t>
            </w:r>
          </w:p>
        </w:tc>
        <w:tc>
          <w:tcPr>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3.5</w:t>
            </w:r>
          </w:p>
        </w:tc>
        <w:tc>
          <w:tcPr>
            <w:tcBorders>
              <w:top w:val="single" w:color="auto" w:sz="4" w:space="0"/>
              <w:left w:val="single" w:color="auto" w:sz="4" w:space="0"/>
              <w:righ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left"/>
              <w:rPr>
                <w:kern w:val="2"/>
              </w:rPr>
            </w:pPr>
            <w:r>
              <w:rPr>
                <w:rFonts w:ascii="宋体" w:hAnsi="宋体" w:eastAsia="宋体" w:cs="宋体"/>
                <w:color w:val="000000"/>
                <w:spacing w:val="0"/>
                <w:w w:val="100"/>
                <w:kern w:val="2"/>
                <w:position w:val="0"/>
              </w:rPr>
              <w:t>达标</w:t>
            </w:r>
          </w:p>
        </w:tc>
      </w:tr>
      <w:tr>
        <w:tblPrEx>
          <w:tblCellMar>
            <w:top w:w="0" w:type="dxa"/>
            <w:left w:w="10" w:type="dxa"/>
            <w:bottom w:w="0" w:type="dxa"/>
            <w:right w:w="10" w:type="dxa"/>
          </w:tblCellMar>
        </w:tblPrEx>
        <w:trPr>
          <w:trHeight w:val="432" w:hRule="exact"/>
        </w:trPr>
        <w:tc>
          <w:tcPr>
            <w:gridSpan w:val="2"/>
            <w:tcBorders>
              <w:top w:val="single" w:color="auto" w:sz="4" w:space="0"/>
              <w:lef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right="0"/>
              <w:jc w:val="left"/>
              <w:rPr>
                <w:kern w:val="2"/>
              </w:rPr>
            </w:pPr>
            <w:r>
              <w:rPr>
                <w:rFonts w:ascii="宋体" w:hAnsi="宋体" w:eastAsia="宋体" w:cs="宋体"/>
                <w:color w:val="000000"/>
                <w:spacing w:val="0"/>
                <w:w w:val="100"/>
                <w:kern w:val="2"/>
                <w:position w:val="0"/>
              </w:rPr>
              <w:t>排气筒高度</w:t>
            </w:r>
            <w:r>
              <w:rPr>
                <w:rFonts w:ascii="宋体" w:hAnsi="宋体" w:eastAsia="宋体" w:cs="宋体"/>
                <w:color w:val="000000"/>
                <w:spacing w:val="0"/>
                <w:w w:val="100"/>
                <w:kern w:val="2"/>
                <w:position w:val="0"/>
                <w:lang w:val="en-US" w:eastAsia="en-US" w:bidi="en-US"/>
              </w:rPr>
              <w:t>(</w:t>
            </w:r>
            <w:r>
              <w:rPr>
                <w:rFonts w:ascii="Times New Roman" w:hAnsi="Times New Roman" w:eastAsia="Times New Roman" w:cs="Times New Roman"/>
                <w:color w:val="000000"/>
                <w:spacing w:val="0"/>
                <w:w w:val="100"/>
                <w:kern w:val="2"/>
                <w:position w:val="0"/>
                <w:lang w:val="en-US" w:eastAsia="en-US" w:bidi="en-US"/>
              </w:rPr>
              <w:t>m)</w:t>
            </w:r>
          </w:p>
        </w:tc>
        <w:tc>
          <w:tcPr>
            <w:gridSpan w:val="8"/>
            <w:tcBorders>
              <w:top w:val="single" w:color="auto" w:sz="4" w:space="0"/>
              <w:left w:val="single" w:color="auto" w:sz="4" w:space="0"/>
              <w:righ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rPr>
              <w:t>15</w:t>
            </w:r>
          </w:p>
        </w:tc>
      </w:tr>
      <w:tr>
        <w:tblPrEx>
          <w:tblCellMar>
            <w:top w:w="0" w:type="dxa"/>
            <w:left w:w="10" w:type="dxa"/>
            <w:bottom w:w="0" w:type="dxa"/>
            <w:right w:w="10" w:type="dxa"/>
          </w:tblCellMar>
        </w:tblPrEx>
        <w:trPr>
          <w:trHeight w:val="590" w:hRule="exact"/>
        </w:trPr>
        <w:tc>
          <w:tcPr>
            <w:gridSpan w:val="2"/>
            <w:tcBorders>
              <w:top w:val="single" w:color="auto" w:sz="4" w:space="0"/>
              <w:left w:val="single" w:color="auto" w:sz="4" w:space="0"/>
              <w:bottom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right="0"/>
              <w:jc w:val="left"/>
              <w:rPr>
                <w:kern w:val="2"/>
              </w:rPr>
            </w:pPr>
            <w:r>
              <w:rPr>
                <w:rFonts w:ascii="宋体" w:hAnsi="宋体" w:eastAsia="宋体" w:cs="宋体"/>
                <w:color w:val="000000"/>
                <w:spacing w:val="0"/>
                <w:w w:val="100"/>
                <w:kern w:val="2"/>
                <w:position w:val="0"/>
              </w:rPr>
              <w:t>烟道截面积</w:t>
            </w:r>
            <w:r>
              <w:rPr>
                <w:rFonts w:ascii="宋体" w:hAnsi="宋体" w:eastAsia="宋体" w:cs="宋体"/>
                <w:color w:val="000000"/>
                <w:spacing w:val="0"/>
                <w:w w:val="100"/>
                <w:kern w:val="2"/>
                <w:position w:val="0"/>
                <w:lang w:val="en-US" w:eastAsia="en-US" w:bidi="en-US"/>
              </w:rPr>
              <w:t>(</w:t>
            </w:r>
            <w:r>
              <w:rPr>
                <w:rFonts w:ascii="Times New Roman" w:hAnsi="Times New Roman" w:eastAsia="Times New Roman" w:cs="Times New Roman"/>
                <w:color w:val="000000"/>
                <w:spacing w:val="0"/>
                <w:w w:val="100"/>
                <w:kern w:val="2"/>
                <w:position w:val="0"/>
                <w:lang w:val="en-US" w:eastAsia="en-US" w:bidi="en-US"/>
              </w:rPr>
              <w:t>nP)</w:t>
            </w:r>
          </w:p>
        </w:tc>
        <w:tc>
          <w:tcPr>
            <w:gridSpan w:val="8"/>
            <w:tcBorders>
              <w:top w:val="single" w:color="auto" w:sz="4" w:space="0"/>
              <w:left w:val="single" w:color="auto" w:sz="4" w:space="0"/>
              <w:bottom w:val="single" w:color="auto" w:sz="4" w:space="0"/>
              <w:right w:val="single" w:color="auto" w:sz="4" w:space="0"/>
            </w:tcBorders>
            <w:shd w:val="clear" w:color="auto" w:fill="FFFFFF"/>
            <w:vAlign w:val="center"/>
          </w:tcPr>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kern w:val="2"/>
              </w:rPr>
            </w:pPr>
            <w:r>
              <w:rPr>
                <w:rFonts w:ascii="Times New Roman" w:hAnsi="Times New Roman" w:eastAsia="Times New Roman" w:cs="Times New Roman"/>
                <w:color w:val="000000"/>
                <w:spacing w:val="0"/>
                <w:w w:val="100"/>
                <w:kern w:val="2"/>
                <w:position w:val="0"/>
                <w:lang w:val="en-US" w:eastAsia="en-US" w:bidi="en-US"/>
              </w:rPr>
              <w:t>0.0604</w:t>
            </w:r>
          </w:p>
        </w:tc>
      </w:tr>
      <w:tr>
        <w:tblPrEx>
          <w:tblCellMar>
            <w:top w:w="0" w:type="dxa"/>
            <w:left w:w="10" w:type="dxa"/>
            <w:bottom w:w="0" w:type="dxa"/>
            <w:right w:w="10" w:type="dxa"/>
          </w:tblCellMar>
        </w:tblPrEx>
        <w:trPr>
          <w:trHeight w:val="590" w:hRule="exact"/>
        </w:trPr>
        <w:tc>
          <w:tcPr>
            <w:gridSpan w:val="10"/>
            <w:tcBorders>
              <w:top w:val="single" w:color="auto" w:sz="4" w:space="0"/>
              <w:left w:val="single" w:color="auto" w:sz="4" w:space="0"/>
              <w:bottom w:val="single" w:color="auto" w:sz="4" w:space="0"/>
              <w:right w:val="single" w:color="auto" w:sz="4" w:space="0"/>
            </w:tcBorders>
            <w:shd w:val="clear" w:color="auto" w:fill="FFFFFF"/>
            <w:vAlign w:val="center"/>
          </w:tcPr>
          <w:p>
            <w:pPr>
              <w:pStyle w:val="30"/>
              <w:keepNext w:val="0"/>
              <w:keepLines w:val="0"/>
              <w:widowControl w:val="0"/>
              <w:suppressLineNumbers w:val="0"/>
              <w:shd w:val="clear" w:color="auto" w:fill="auto"/>
              <w:bidi w:val="0"/>
              <w:spacing w:before="0" w:beforeAutospacing="0" w:after="0" w:afterAutospacing="0" w:line="240" w:lineRule="auto"/>
              <w:ind w:left="0" w:right="0" w:firstLine="0"/>
              <w:jc w:val="left"/>
              <w:rPr>
                <w:kern w:val="2"/>
              </w:rPr>
            </w:pPr>
            <w:r>
              <w:rPr>
                <w:color w:val="000000"/>
                <w:spacing w:val="0"/>
                <w:w w:val="100"/>
                <w:kern w:val="2"/>
                <w:position w:val="0"/>
              </w:rPr>
              <w:t>注：</w:t>
            </w:r>
            <w:r>
              <w:rPr>
                <w:rFonts w:ascii="Times New Roman" w:hAnsi="Times New Roman" w:eastAsia="Times New Roman" w:cs="Times New Roman"/>
                <w:color w:val="000000"/>
                <w:spacing w:val="0"/>
                <w:w w:val="100"/>
                <w:kern w:val="2"/>
                <w:position w:val="0"/>
              </w:rPr>
              <w:t>1</w:t>
            </w:r>
            <w:r>
              <w:rPr>
                <w:color w:val="000000"/>
                <w:spacing w:val="0"/>
                <w:w w:val="100"/>
                <w:kern w:val="2"/>
                <w:position w:val="0"/>
              </w:rPr>
              <w:t>、执行《大气污染物综合排放标准》</w:t>
            </w:r>
            <w:r>
              <w:rPr>
                <w:color w:val="000000"/>
                <w:spacing w:val="0"/>
                <w:w w:val="100"/>
                <w:kern w:val="2"/>
                <w:position w:val="0"/>
                <w:lang w:val="en-US" w:eastAsia="en-US" w:bidi="en-US"/>
              </w:rPr>
              <w:t>(</w:t>
            </w:r>
            <w:r>
              <w:rPr>
                <w:rFonts w:ascii="Times New Roman" w:hAnsi="Times New Roman" w:eastAsia="Times New Roman" w:cs="Times New Roman"/>
                <w:color w:val="000000"/>
                <w:spacing w:val="0"/>
                <w:w w:val="100"/>
                <w:kern w:val="2"/>
                <w:position w:val="0"/>
                <w:lang w:val="en-US" w:eastAsia="en-US" w:bidi="en-US"/>
              </w:rPr>
              <w:t>GB 16297-1996)</w:t>
            </w:r>
            <w:r>
              <w:rPr>
                <w:color w:val="000000"/>
                <w:spacing w:val="0"/>
                <w:w w:val="100"/>
                <w:kern w:val="2"/>
                <w:position w:val="0"/>
              </w:rPr>
              <w:t>二级标准限值;</w:t>
            </w:r>
          </w:p>
          <w:p>
            <w:pPr>
              <w:pStyle w:val="30"/>
              <w:keepNext w:val="0"/>
              <w:keepLines w:val="0"/>
              <w:widowControl w:val="0"/>
              <w:suppressLineNumbers w:val="0"/>
              <w:shd w:val="clear" w:color="auto" w:fill="auto"/>
              <w:bidi w:val="0"/>
              <w:spacing w:before="0" w:beforeAutospacing="0" w:after="0" w:afterAutospacing="0" w:line="240" w:lineRule="auto"/>
              <w:ind w:left="0" w:right="0"/>
              <w:jc w:val="left"/>
              <w:rPr>
                <w:kern w:val="2"/>
              </w:rPr>
            </w:pPr>
            <w:r>
              <w:rPr>
                <w:rFonts w:ascii="Times New Roman" w:hAnsi="Times New Roman" w:eastAsia="Times New Roman" w:cs="Times New Roman"/>
                <w:color w:val="000000"/>
                <w:spacing w:val="0"/>
                <w:w w:val="100"/>
                <w:kern w:val="2"/>
                <w:position w:val="0"/>
              </w:rPr>
              <w:t>2</w:t>
            </w:r>
            <w:r>
              <w:rPr>
                <w:color w:val="000000"/>
                <w:spacing w:val="0"/>
                <w:w w:val="100"/>
                <w:kern w:val="2"/>
                <w:position w:val="0"/>
              </w:rPr>
              <w:t>、烟(粉)尘浓度</w:t>
            </w:r>
            <w:r>
              <w:rPr>
                <w:rFonts w:ascii="Times New Roman" w:hAnsi="Times New Roman" w:eastAsia="Times New Roman" w:cs="Times New Roman"/>
                <w:color w:val="000000"/>
                <w:spacing w:val="0"/>
                <w:w w:val="100"/>
                <w:kern w:val="2"/>
                <w:position w:val="0"/>
                <w:lang w:val="en-US" w:eastAsia="en-US" w:bidi="en-US"/>
              </w:rPr>
              <w:t>＜20mg/m3,</w:t>
            </w:r>
            <w:r>
              <w:rPr>
                <w:color w:val="000000"/>
                <w:spacing w:val="0"/>
                <w:w w:val="100"/>
                <w:kern w:val="2"/>
                <w:position w:val="0"/>
              </w:rPr>
              <w:t>排放速率用</w:t>
            </w:r>
            <w:r>
              <w:rPr>
                <w:rFonts w:ascii="Times New Roman" w:hAnsi="Times New Roman" w:eastAsia="Times New Roman" w:cs="Times New Roman"/>
                <w:color w:val="000000"/>
                <w:spacing w:val="0"/>
                <w:w w:val="100"/>
                <w:kern w:val="2"/>
                <w:position w:val="0"/>
              </w:rPr>
              <w:t>20</w:t>
            </w:r>
            <w:r>
              <w:rPr>
                <w:color w:val="000000"/>
                <w:spacing w:val="0"/>
                <w:w w:val="100"/>
                <w:kern w:val="2"/>
                <w:position w:val="0"/>
              </w:rPr>
              <w:t>代以计算。</w:t>
            </w:r>
          </w:p>
          <w:p>
            <w:pPr>
              <w:pStyle w:val="29"/>
              <w:keepNext w:val="0"/>
              <w:keepLines w:val="0"/>
              <w:widowControl w:val="0"/>
              <w:suppressLineNumbers w:val="0"/>
              <w:shd w:val="clear" w:color="auto" w:fill="auto"/>
              <w:bidi w:val="0"/>
              <w:spacing w:before="0" w:beforeAutospacing="0" w:after="0" w:afterAutospacing="0" w:line="240" w:lineRule="auto"/>
              <w:ind w:left="0" w:right="0" w:firstLine="0"/>
              <w:jc w:val="center"/>
              <w:rPr>
                <w:rFonts w:ascii="Times New Roman" w:hAnsi="Times New Roman" w:eastAsia="Times New Roman" w:cs="Times New Roman"/>
                <w:color w:val="000000"/>
                <w:spacing w:val="0"/>
                <w:w w:val="100"/>
                <w:kern w:val="2"/>
                <w:position w:val="0"/>
                <w:lang w:val="en-US" w:eastAsia="en-US" w:bidi="en-US"/>
              </w:rPr>
            </w:pPr>
          </w:p>
        </w:tc>
      </w:tr>
    </w:tbl>
    <w:p>
      <w:pPr>
        <w:pStyle w:val="8"/>
        <w:spacing w:before="1"/>
        <w:rPr>
          <w:b/>
          <w:bCs/>
        </w:rPr>
      </w:pPr>
      <w:r>
        <w:rPr>
          <w:b/>
          <w:bCs/>
        </w:rPr>
        <w:br w:type="column"/>
      </w:r>
    </w:p>
    <w:p>
      <w:pPr>
        <w:spacing w:line="240" w:lineRule="auto"/>
        <w:ind w:right="0"/>
        <w:jc w:val="center"/>
        <w:rPr>
          <w:rFonts w:hint="eastAsia"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lang w:val="en-US" w:eastAsia="zh-CN"/>
        </w:rPr>
        <w:t>表</w:t>
      </w:r>
      <w:r>
        <w:rPr>
          <w:rFonts w:hint="eastAsia" w:ascii="Times New Roman" w:hAnsi="Times New Roman" w:eastAsia="宋体" w:cs="Times New Roman"/>
          <w:b/>
          <w:bCs/>
          <w:color w:val="auto"/>
          <w:lang w:val="en-US" w:eastAsia="zh-CN"/>
        </w:rPr>
        <w:t>9-3</w:t>
      </w:r>
      <w:r>
        <w:rPr>
          <w:rFonts w:hint="default" w:ascii="Times New Roman" w:hAnsi="Times New Roman" w:eastAsia="宋体" w:cs="Times New Roman"/>
          <w:b/>
          <w:bCs/>
          <w:color w:val="auto"/>
          <w:lang w:val="en-US" w:eastAsia="zh-CN"/>
        </w:rPr>
        <w:t xml:space="preserve">  油烟</w:t>
      </w:r>
      <w:r>
        <w:rPr>
          <w:rFonts w:hint="default" w:ascii="Times New Roman" w:hAnsi="Times New Roman" w:eastAsia="宋体" w:cs="Times New Roman"/>
          <w:b/>
          <w:bCs/>
          <w:color w:val="auto"/>
        </w:rPr>
        <w:t>检测结果</w:t>
      </w:r>
      <w:r>
        <w:rPr>
          <w:rFonts w:hint="eastAsia" w:ascii="Times New Roman" w:hAnsi="Times New Roman" w:eastAsia="宋体" w:cs="Times New Roman"/>
          <w:b/>
          <w:bCs/>
          <w:color w:val="auto"/>
          <w:lang w:eastAsia="zh-CN"/>
        </w:rPr>
        <w:t>（</w:t>
      </w:r>
      <w:r>
        <w:rPr>
          <w:rFonts w:hint="eastAsia" w:ascii="Times New Roman" w:hAnsi="Times New Roman" w:eastAsia="宋体" w:cs="Times New Roman"/>
          <w:b/>
          <w:bCs/>
          <w:color w:val="auto"/>
          <w:lang w:val="en-US" w:eastAsia="zh-CN"/>
        </w:rPr>
        <w:t>2020.8.9</w:t>
      </w:r>
      <w:r>
        <w:rPr>
          <w:rFonts w:hint="eastAsia" w:ascii="Times New Roman" w:hAnsi="Times New Roman" w:eastAsia="宋体" w:cs="Times New Roman"/>
          <w:b/>
          <w:bCs/>
          <w:color w:val="auto"/>
          <w:lang w:eastAsia="zh-CN"/>
        </w:rPr>
        <w:t>）</w:t>
      </w:r>
    </w:p>
    <w:tbl>
      <w:tblPr>
        <w:tblStyle w:val="16"/>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1"/>
        <w:gridCol w:w="440"/>
        <w:gridCol w:w="1019"/>
        <w:gridCol w:w="877"/>
        <w:gridCol w:w="1146"/>
        <w:gridCol w:w="1332"/>
        <w:gridCol w:w="1307"/>
        <w:gridCol w:w="1503"/>
        <w:gridCol w:w="750"/>
        <w:gridCol w:w="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检测</w:t>
            </w:r>
          </w:p>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项目</w:t>
            </w:r>
          </w:p>
        </w:tc>
        <w:tc>
          <w:tcPr>
            <w:tcW w:w="226"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both"/>
              <w:textAlignment w:val="auto"/>
              <w:outlineLvl w:val="9"/>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日期</w:t>
            </w:r>
          </w:p>
        </w:tc>
        <w:tc>
          <w:tcPr>
            <w:tcW w:w="525"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频次</w:t>
            </w:r>
          </w:p>
        </w:tc>
        <w:tc>
          <w:tcPr>
            <w:tcW w:w="3177" w:type="pct"/>
            <w:gridSpan w:val="5"/>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olor w:val="auto"/>
                <w:kern w:val="2"/>
                <w:sz w:val="21"/>
                <w:szCs w:val="21"/>
                <w:lang w:val="en-US" w:eastAsia="zh-CN"/>
              </w:rPr>
              <w:t>FQ2 食堂油烟排放口</w:t>
            </w:r>
          </w:p>
        </w:tc>
        <w:tc>
          <w:tcPr>
            <w:tcW w:w="385" w:type="pct"/>
            <w:vMerge w:val="restart"/>
            <w:noWrap w:val="0"/>
            <w:vAlign w:val="center"/>
          </w:tcPr>
          <w:p>
            <w:pPr>
              <w:keepNext w:val="0"/>
              <w:keepLines w:val="0"/>
              <w:suppressLineNumbers w:val="0"/>
              <w:spacing w:beforeAutospacing="0" w:afterAutospacing="0"/>
              <w:jc w:val="center"/>
              <w:rPr>
                <w:rFonts w:hint="default" w:ascii="Times New Roman" w:hAnsi="Times New Roman" w:eastAsia="宋体" w:cs="Times New Roman"/>
                <w:b w:val="0"/>
                <w:color w:val="auto"/>
                <w:kern w:val="2"/>
                <w:sz w:val="21"/>
                <w:szCs w:val="21"/>
                <w:lang w:val="en-US" w:eastAsia="zh-CN"/>
              </w:rPr>
            </w:pPr>
            <w:r>
              <w:rPr>
                <w:rFonts w:hint="default" w:ascii="Times New Roman" w:hAnsi="Times New Roman" w:eastAsia="宋体" w:cs="Times New Roman"/>
                <w:color w:val="auto"/>
                <w:kern w:val="2"/>
                <w:sz w:val="21"/>
                <w:szCs w:val="21"/>
              </w:rPr>
              <w:t>标准限值</w:t>
            </w:r>
          </w:p>
        </w:tc>
        <w:tc>
          <w:tcPr>
            <w:tcW w:w="391" w:type="pct"/>
            <w:vMerge w:val="restart"/>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rPr>
            </w:pPr>
          </w:p>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达标情况</w:t>
            </w:r>
          </w:p>
          <w:p>
            <w:pPr>
              <w:keepNext w:val="0"/>
              <w:keepLines w:val="0"/>
              <w:suppressLineNumbers w:val="0"/>
              <w:spacing w:beforeAutospacing="0" w:afterAutospacing="0"/>
              <w:jc w:val="center"/>
              <w:rPr>
                <w:rFonts w:hint="default" w:ascii="Times New Roman" w:hAnsi="Times New Roman" w:eastAsia="宋体" w:cs="Times New Roman"/>
                <w:b w:val="0"/>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226" w:type="pct"/>
            <w:vMerge w:val="continue"/>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525" w:type="pct"/>
            <w:vMerge w:val="continue"/>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3177" w:type="pct"/>
            <w:gridSpan w:val="5"/>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检测结果</w:t>
            </w:r>
          </w:p>
        </w:tc>
        <w:tc>
          <w:tcPr>
            <w:tcW w:w="385"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91"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226" w:type="pct"/>
            <w:vMerge w:val="continue"/>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525" w:type="pct"/>
            <w:vMerge w:val="continue"/>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452"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kern w:val="2"/>
                <w:sz w:val="21"/>
                <w:szCs w:val="21"/>
                <w:lang w:val="en-US" w:eastAsia="zh-CN"/>
              </w:rPr>
            </w:pPr>
            <w:r>
              <w:rPr>
                <w:rFonts w:hint="default" w:ascii="Times New Roman" w:hAnsi="Times New Roman" w:eastAsia="宋体" w:cs="Times New Roman"/>
                <w:color w:val="auto"/>
                <w:kern w:val="2"/>
                <w:sz w:val="21"/>
                <w:szCs w:val="21"/>
                <w:lang w:eastAsia="zh-CN"/>
              </w:rPr>
              <w:t>标况体积（</w:t>
            </w:r>
            <w:r>
              <w:rPr>
                <w:rFonts w:hint="default" w:ascii="Times New Roman" w:hAnsi="Times New Roman" w:eastAsia="宋体" w:cs="Times New Roman"/>
                <w:color w:val="auto"/>
                <w:kern w:val="2"/>
                <w:sz w:val="21"/>
                <w:szCs w:val="21"/>
                <w:lang w:val="en-US" w:eastAsia="zh-CN"/>
              </w:rPr>
              <w:t>L</w:t>
            </w:r>
            <w:r>
              <w:rPr>
                <w:rFonts w:hint="default" w:ascii="Times New Roman" w:hAnsi="Times New Roman" w:eastAsia="宋体" w:cs="Times New Roman"/>
                <w:color w:val="auto"/>
                <w:kern w:val="2"/>
                <w:sz w:val="21"/>
                <w:szCs w:val="21"/>
                <w:lang w:eastAsia="zh-CN"/>
              </w:rPr>
              <w:t>）</w:t>
            </w:r>
          </w:p>
        </w:tc>
        <w:tc>
          <w:tcPr>
            <w:tcW w:w="590"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kern w:val="2"/>
                <w:sz w:val="21"/>
                <w:szCs w:val="21"/>
                <w:lang w:val="en-US" w:eastAsia="zh-CN"/>
              </w:rPr>
            </w:pPr>
            <w:r>
              <w:rPr>
                <w:rFonts w:hint="default" w:ascii="Times New Roman" w:hAnsi="Times New Roman" w:eastAsia="宋体" w:cs="Times New Roman"/>
                <w:color w:val="auto"/>
                <w:kern w:val="2"/>
                <w:sz w:val="21"/>
                <w:szCs w:val="21"/>
              </w:rPr>
              <w:t>标</w:t>
            </w:r>
            <w:r>
              <w:rPr>
                <w:rFonts w:hint="default" w:ascii="Times New Roman" w:hAnsi="Times New Roman" w:eastAsia="宋体" w:cs="Times New Roman"/>
                <w:color w:val="auto"/>
                <w:kern w:val="2"/>
                <w:sz w:val="21"/>
                <w:szCs w:val="21"/>
                <w:lang w:eastAsia="zh-CN"/>
              </w:rPr>
              <w:t>干</w:t>
            </w:r>
            <w:r>
              <w:rPr>
                <w:rFonts w:hint="default" w:ascii="Times New Roman" w:hAnsi="Times New Roman" w:eastAsia="宋体" w:cs="Times New Roman"/>
                <w:color w:val="auto"/>
                <w:kern w:val="2"/>
                <w:sz w:val="21"/>
                <w:szCs w:val="21"/>
              </w:rPr>
              <w:t>烟气流量</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rPr>
              <w:t>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/h</w:t>
            </w:r>
            <w:r>
              <w:rPr>
                <w:rFonts w:hint="default" w:ascii="Times New Roman" w:hAnsi="Times New Roman" w:eastAsia="宋体" w:cs="Times New Roman"/>
                <w:color w:val="auto"/>
                <w:kern w:val="2"/>
                <w:sz w:val="21"/>
                <w:szCs w:val="21"/>
                <w:lang w:eastAsia="zh-CN"/>
              </w:rPr>
              <w:t>）</w:t>
            </w:r>
          </w:p>
        </w:tc>
        <w:tc>
          <w:tcPr>
            <w:tcW w:w="685"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油烟</w:t>
            </w:r>
            <w:r>
              <w:rPr>
                <w:rFonts w:hint="default" w:ascii="Times New Roman" w:hAnsi="Times New Roman" w:eastAsia="宋体" w:cs="Times New Roman"/>
                <w:color w:val="auto"/>
                <w:kern w:val="2"/>
                <w:sz w:val="21"/>
                <w:szCs w:val="21"/>
                <w:lang w:eastAsia="zh-CN"/>
              </w:rPr>
              <w:t>排放</w:t>
            </w:r>
            <w:r>
              <w:rPr>
                <w:rFonts w:hint="default" w:ascii="Times New Roman" w:hAnsi="Times New Roman" w:eastAsia="宋体" w:cs="Times New Roman"/>
                <w:color w:val="auto"/>
                <w:kern w:val="2"/>
                <w:sz w:val="21"/>
                <w:szCs w:val="21"/>
              </w:rPr>
              <w:t>浓度</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lang w:val="en-US" w:eastAsia="zh-CN"/>
              </w:rPr>
              <w:t>mg</w:t>
            </w:r>
            <w:r>
              <w:rPr>
                <w:rFonts w:hint="default" w:ascii="Times New Roman" w:hAnsi="Times New Roman" w:eastAsia="宋体" w:cs="Times New Roman"/>
                <w:color w:val="auto"/>
                <w:kern w:val="2"/>
                <w:sz w:val="21"/>
                <w:szCs w:val="21"/>
              </w:rPr>
              <w:t>/m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lang w:eastAsia="zh-CN"/>
              </w:rPr>
              <w:t>）</w:t>
            </w:r>
          </w:p>
        </w:tc>
        <w:tc>
          <w:tcPr>
            <w:tcW w:w="673"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油烟</w:t>
            </w:r>
            <w:r>
              <w:rPr>
                <w:rFonts w:hint="default" w:ascii="Times New Roman" w:hAnsi="Times New Roman" w:eastAsia="宋体" w:cs="Times New Roman"/>
                <w:color w:val="auto"/>
                <w:kern w:val="2"/>
                <w:sz w:val="21"/>
                <w:szCs w:val="21"/>
                <w:lang w:eastAsia="zh-CN"/>
              </w:rPr>
              <w:t>基准</w:t>
            </w:r>
            <w:r>
              <w:rPr>
                <w:rFonts w:hint="default" w:ascii="Times New Roman" w:hAnsi="Times New Roman" w:eastAsia="宋体" w:cs="Times New Roman"/>
                <w:color w:val="auto"/>
                <w:kern w:val="2"/>
                <w:sz w:val="21"/>
                <w:szCs w:val="21"/>
              </w:rPr>
              <w:t>浓度</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lang w:val="en-US" w:eastAsia="zh-CN"/>
              </w:rPr>
              <w:t>mg</w:t>
            </w:r>
            <w:r>
              <w:rPr>
                <w:rFonts w:hint="default" w:ascii="Times New Roman" w:hAnsi="Times New Roman" w:eastAsia="宋体" w:cs="Times New Roman"/>
                <w:color w:val="auto"/>
                <w:kern w:val="2"/>
                <w:sz w:val="21"/>
                <w:szCs w:val="21"/>
              </w:rPr>
              <w:t>/m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lang w:eastAsia="zh-CN"/>
              </w:rPr>
              <w:t>）</w:t>
            </w:r>
          </w:p>
        </w:tc>
        <w:tc>
          <w:tcPr>
            <w:tcW w:w="774"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kern w:val="2"/>
                <w:sz w:val="21"/>
                <w:szCs w:val="21"/>
                <w:lang w:val="en-US" w:eastAsia="zh-CN"/>
              </w:rPr>
            </w:pPr>
            <w:r>
              <w:rPr>
                <w:rFonts w:hint="default" w:ascii="Times New Roman" w:hAnsi="Times New Roman" w:eastAsia="宋体" w:cs="Times New Roman"/>
                <w:color w:val="auto"/>
                <w:kern w:val="2"/>
                <w:sz w:val="21"/>
                <w:szCs w:val="21"/>
              </w:rPr>
              <w:t>油烟</w:t>
            </w:r>
            <w:r>
              <w:rPr>
                <w:rFonts w:hint="default" w:ascii="Times New Roman" w:hAnsi="Times New Roman" w:eastAsia="宋体" w:cs="Times New Roman"/>
                <w:color w:val="auto"/>
                <w:kern w:val="2"/>
                <w:sz w:val="21"/>
                <w:szCs w:val="21"/>
                <w:lang w:eastAsia="zh-CN"/>
              </w:rPr>
              <w:t>平均基准排放</w:t>
            </w:r>
            <w:r>
              <w:rPr>
                <w:rFonts w:hint="default" w:ascii="Times New Roman" w:hAnsi="Times New Roman" w:eastAsia="宋体" w:cs="Times New Roman"/>
                <w:color w:val="auto"/>
                <w:kern w:val="2"/>
                <w:sz w:val="21"/>
                <w:szCs w:val="21"/>
              </w:rPr>
              <w:t>浓度</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lang w:val="en-US" w:eastAsia="zh-CN"/>
              </w:rPr>
              <w:t>mg</w:t>
            </w:r>
            <w:r>
              <w:rPr>
                <w:rFonts w:hint="default" w:ascii="Times New Roman" w:hAnsi="Times New Roman" w:eastAsia="宋体" w:cs="Times New Roman"/>
                <w:color w:val="auto"/>
                <w:kern w:val="2"/>
                <w:sz w:val="21"/>
                <w:szCs w:val="21"/>
              </w:rPr>
              <w:t>/m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lang w:eastAsia="zh-CN"/>
              </w:rPr>
              <w:t>）</w:t>
            </w:r>
          </w:p>
        </w:tc>
        <w:tc>
          <w:tcPr>
            <w:tcW w:w="385"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391"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9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val="en-US" w:eastAsia="zh-CN"/>
              </w:rPr>
              <w:t>油烟</w:t>
            </w:r>
          </w:p>
        </w:tc>
        <w:tc>
          <w:tcPr>
            <w:tcW w:w="226" w:type="pct"/>
            <w:vMerge w:val="restart"/>
            <w:noWrap w:val="0"/>
            <w:textDirection w:val="btLr"/>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113" w:leftChars="0" w:right="113"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2020.8.9</w:t>
            </w:r>
          </w:p>
        </w:tc>
        <w:tc>
          <w:tcPr>
            <w:tcW w:w="525"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第一次</w:t>
            </w:r>
          </w:p>
        </w:tc>
        <w:tc>
          <w:tcPr>
            <w:tcW w:w="452"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204.7</w:t>
            </w:r>
          </w:p>
        </w:tc>
        <w:tc>
          <w:tcPr>
            <w:tcW w:w="590"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4926</w:t>
            </w:r>
          </w:p>
        </w:tc>
        <w:tc>
          <w:tcPr>
            <w:tcW w:w="685"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0.496</w:t>
            </w:r>
          </w:p>
        </w:tc>
        <w:tc>
          <w:tcPr>
            <w:tcW w:w="673"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0.207</w:t>
            </w:r>
          </w:p>
        </w:tc>
        <w:tc>
          <w:tcPr>
            <w:tcW w:w="774"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0.204</w:t>
            </w:r>
          </w:p>
        </w:tc>
        <w:tc>
          <w:tcPr>
            <w:tcW w:w="385"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w:t>
            </w:r>
          </w:p>
        </w:tc>
        <w:tc>
          <w:tcPr>
            <w:tcW w:w="391"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93"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226"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525"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第二次</w:t>
            </w:r>
          </w:p>
        </w:tc>
        <w:tc>
          <w:tcPr>
            <w:tcW w:w="452" w:type="pct"/>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211.8</w:t>
            </w:r>
          </w:p>
        </w:tc>
        <w:tc>
          <w:tcPr>
            <w:tcW w:w="590" w:type="pct"/>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5098</w:t>
            </w:r>
          </w:p>
        </w:tc>
        <w:tc>
          <w:tcPr>
            <w:tcW w:w="685"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0.117</w:t>
            </w:r>
          </w:p>
        </w:tc>
        <w:tc>
          <w:tcPr>
            <w:tcW w:w="673"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0.051</w:t>
            </w:r>
          </w:p>
        </w:tc>
        <w:tc>
          <w:tcPr>
            <w:tcW w:w="774"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85"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91"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226"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52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第三次</w:t>
            </w:r>
          </w:p>
        </w:tc>
        <w:tc>
          <w:tcPr>
            <w:tcW w:w="452" w:type="pct"/>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200.0</w:t>
            </w:r>
          </w:p>
        </w:tc>
        <w:tc>
          <w:tcPr>
            <w:tcW w:w="590" w:type="pct"/>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4814</w:t>
            </w:r>
          </w:p>
        </w:tc>
        <w:tc>
          <w:tcPr>
            <w:tcW w:w="685"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0.361</w:t>
            </w:r>
          </w:p>
        </w:tc>
        <w:tc>
          <w:tcPr>
            <w:tcW w:w="673"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0.149</w:t>
            </w:r>
          </w:p>
        </w:tc>
        <w:tc>
          <w:tcPr>
            <w:tcW w:w="774"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85"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91"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226"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52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第四次</w:t>
            </w:r>
          </w:p>
        </w:tc>
        <w:tc>
          <w:tcPr>
            <w:tcW w:w="452" w:type="pct"/>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204.6</w:t>
            </w:r>
          </w:p>
        </w:tc>
        <w:tc>
          <w:tcPr>
            <w:tcW w:w="590" w:type="pct"/>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4924</w:t>
            </w:r>
          </w:p>
        </w:tc>
        <w:tc>
          <w:tcPr>
            <w:tcW w:w="685"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0.435</w:t>
            </w:r>
          </w:p>
        </w:tc>
        <w:tc>
          <w:tcPr>
            <w:tcW w:w="673"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0.182</w:t>
            </w:r>
          </w:p>
        </w:tc>
        <w:tc>
          <w:tcPr>
            <w:tcW w:w="774"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85"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91"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226"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52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第五次</w:t>
            </w:r>
          </w:p>
        </w:tc>
        <w:tc>
          <w:tcPr>
            <w:tcW w:w="452"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208.6</w:t>
            </w:r>
          </w:p>
        </w:tc>
        <w:tc>
          <w:tcPr>
            <w:tcW w:w="590"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5021</w:t>
            </w:r>
          </w:p>
        </w:tc>
        <w:tc>
          <w:tcPr>
            <w:tcW w:w="685"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0.656</w:t>
            </w:r>
          </w:p>
        </w:tc>
        <w:tc>
          <w:tcPr>
            <w:tcW w:w="673"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0.280</w:t>
            </w:r>
          </w:p>
        </w:tc>
        <w:tc>
          <w:tcPr>
            <w:tcW w:w="774"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85"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91"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45" w:type="pct"/>
            <w:gridSpan w:val="3"/>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排气罩灶面投影面积（</w:t>
            </w:r>
            <w:r>
              <w:rPr>
                <w:rFonts w:hint="default" w:ascii="Times New Roman" w:hAnsi="Times New Roman" w:eastAsia="宋体" w:cs="Times New Roman"/>
                <w:color w:val="auto"/>
                <w:kern w:val="2"/>
                <w:sz w:val="21"/>
                <w:szCs w:val="21"/>
                <w:lang w:val="en-US" w:eastAsia="zh-CN"/>
              </w:rPr>
              <w:t>m</w:t>
            </w:r>
            <w:r>
              <w:rPr>
                <w:rFonts w:hint="default" w:ascii="Times New Roman" w:hAnsi="Times New Roman" w:eastAsia="宋体" w:cs="Times New Roman"/>
                <w:color w:val="auto"/>
                <w:kern w:val="2"/>
                <w:sz w:val="21"/>
                <w:szCs w:val="21"/>
                <w:vertAlign w:val="superscript"/>
                <w:lang w:val="en-US" w:eastAsia="zh-CN"/>
              </w:rPr>
              <w:t>2</w:t>
            </w:r>
            <w:r>
              <w:rPr>
                <w:rFonts w:hint="default" w:ascii="Times New Roman" w:hAnsi="Times New Roman" w:eastAsia="宋体" w:cs="Times New Roman"/>
                <w:color w:val="auto"/>
                <w:kern w:val="2"/>
                <w:sz w:val="21"/>
                <w:szCs w:val="21"/>
                <w:lang w:eastAsia="zh-CN"/>
              </w:rPr>
              <w:t>）</w:t>
            </w:r>
          </w:p>
        </w:tc>
        <w:tc>
          <w:tcPr>
            <w:tcW w:w="1043" w:type="pct"/>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6.48</w:t>
            </w:r>
          </w:p>
        </w:tc>
        <w:tc>
          <w:tcPr>
            <w:tcW w:w="685"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color w:val="auto"/>
                <w:kern w:val="2"/>
                <w:sz w:val="21"/>
                <w:szCs w:val="21"/>
                <w:lang w:val="en-US" w:eastAsia="zh-CN"/>
              </w:rPr>
              <w:t>采样期间工作</w:t>
            </w:r>
            <w:r>
              <w:rPr>
                <w:rFonts w:ascii="Times New Roman" w:hAnsi="Times New Roman"/>
                <w:color w:val="auto"/>
                <w:kern w:val="2"/>
                <w:sz w:val="21"/>
                <w:szCs w:val="21"/>
              </w:rPr>
              <w:t>基准灶头数（n）</w:t>
            </w:r>
          </w:p>
        </w:tc>
        <w:tc>
          <w:tcPr>
            <w:tcW w:w="2225" w:type="pct"/>
            <w:gridSpan w:val="4"/>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10"/>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备注：</w:t>
            </w:r>
            <w:r>
              <w:rPr>
                <w:rFonts w:hint="default" w:ascii="Times New Roman" w:hAnsi="Times New Roman" w:eastAsia="宋体" w:cs="Times New Roman"/>
                <w:color w:val="auto"/>
                <w:kern w:val="2"/>
                <w:sz w:val="21"/>
                <w:szCs w:val="21"/>
                <w:lang w:val="en-US" w:eastAsia="zh-CN"/>
              </w:rPr>
              <w:t>执行《饮食业油烟排放标准》（GB 18483-2001）（试行）表2标准限值。</w:t>
            </w:r>
          </w:p>
        </w:tc>
      </w:tr>
    </w:tbl>
    <w:p>
      <w:pPr>
        <w:spacing w:line="240" w:lineRule="auto"/>
        <w:ind w:right="0"/>
        <w:jc w:val="center"/>
        <w:rPr>
          <w:rFonts w:hint="default" w:ascii="Times New Roman" w:hAnsi="Times New Roman" w:eastAsia="宋体" w:cs="Times New Roman"/>
          <w:b/>
          <w:bCs w:val="0"/>
          <w:color w:val="auto"/>
          <w:lang w:val="en-US" w:eastAsia="zh-CN"/>
        </w:rPr>
      </w:pPr>
    </w:p>
    <w:p>
      <w:pPr>
        <w:spacing w:line="240" w:lineRule="auto"/>
        <w:ind w:right="0"/>
        <w:jc w:val="center"/>
        <w:rPr>
          <w:rFonts w:hint="eastAsia" w:ascii="Times New Roman" w:hAnsi="Times New Roman" w:eastAsia="宋体" w:cs="Times New Roman"/>
          <w:b/>
          <w:bCs w:val="0"/>
          <w:color w:val="auto"/>
          <w:sz w:val="24"/>
          <w:szCs w:val="24"/>
          <w:lang w:val="en-US" w:eastAsia="zh-CN"/>
        </w:rPr>
      </w:pPr>
      <w:r>
        <w:rPr>
          <w:rFonts w:hint="default" w:ascii="Times New Roman" w:hAnsi="Times New Roman" w:eastAsia="宋体" w:cs="Times New Roman"/>
          <w:b/>
          <w:bCs w:val="0"/>
          <w:color w:val="auto"/>
          <w:lang w:val="en-US" w:eastAsia="zh-CN"/>
        </w:rPr>
        <w:t>表</w:t>
      </w:r>
      <w:r>
        <w:rPr>
          <w:rFonts w:hint="eastAsia" w:ascii="Times New Roman" w:hAnsi="Times New Roman" w:eastAsia="宋体" w:cs="Times New Roman"/>
          <w:b/>
          <w:bCs w:val="0"/>
          <w:color w:val="auto"/>
          <w:lang w:val="en-US" w:eastAsia="zh-CN"/>
        </w:rPr>
        <w:t>9-3</w:t>
      </w:r>
      <w:r>
        <w:rPr>
          <w:rFonts w:hint="default" w:ascii="Times New Roman" w:hAnsi="Times New Roman" w:eastAsia="宋体" w:cs="Times New Roman"/>
          <w:b/>
          <w:bCs w:val="0"/>
          <w:color w:val="auto"/>
          <w:lang w:val="en-US" w:eastAsia="zh-CN"/>
        </w:rPr>
        <w:t xml:space="preserve">  油烟</w:t>
      </w:r>
      <w:r>
        <w:rPr>
          <w:rFonts w:hint="default" w:ascii="Times New Roman" w:hAnsi="Times New Roman" w:eastAsia="宋体" w:cs="Times New Roman"/>
          <w:b/>
          <w:bCs w:val="0"/>
          <w:color w:val="auto"/>
        </w:rPr>
        <w:t>检测结果</w:t>
      </w:r>
      <w:r>
        <w:rPr>
          <w:rFonts w:hint="eastAsia" w:ascii="Times New Roman" w:hAnsi="Times New Roman" w:eastAsia="宋体" w:cs="Times New Roman"/>
          <w:b/>
          <w:bCs w:val="0"/>
          <w:color w:val="auto"/>
          <w:lang w:eastAsia="zh-CN"/>
        </w:rPr>
        <w:t>（</w:t>
      </w:r>
      <w:r>
        <w:rPr>
          <w:rFonts w:hint="eastAsia" w:ascii="Times New Roman" w:hAnsi="Times New Roman" w:eastAsia="宋体" w:cs="Times New Roman"/>
          <w:b/>
          <w:bCs w:val="0"/>
          <w:color w:val="auto"/>
          <w:lang w:val="en-US" w:eastAsia="zh-CN"/>
        </w:rPr>
        <w:t>2020.8.10</w:t>
      </w:r>
      <w:r>
        <w:rPr>
          <w:rFonts w:hint="eastAsia" w:ascii="Times New Roman" w:hAnsi="Times New Roman" w:eastAsia="宋体" w:cs="Times New Roman"/>
          <w:b/>
          <w:bCs w:val="0"/>
          <w:color w:val="auto"/>
          <w:lang w:eastAsia="zh-CN"/>
        </w:rPr>
        <w:t>）</w:t>
      </w:r>
    </w:p>
    <w:tbl>
      <w:tblPr>
        <w:tblStyle w:val="16"/>
        <w:tblW w:w="502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9"/>
        <w:gridCol w:w="441"/>
        <w:gridCol w:w="1019"/>
        <w:gridCol w:w="877"/>
        <w:gridCol w:w="1147"/>
        <w:gridCol w:w="1333"/>
        <w:gridCol w:w="1307"/>
        <w:gridCol w:w="1504"/>
        <w:gridCol w:w="837"/>
        <w:gridCol w:w="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5"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检测</w:t>
            </w:r>
          </w:p>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项目</w:t>
            </w:r>
          </w:p>
        </w:tc>
        <w:tc>
          <w:tcPr>
            <w:tcW w:w="225"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both"/>
              <w:textAlignment w:val="auto"/>
              <w:outlineLvl w:val="9"/>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日期</w:t>
            </w:r>
          </w:p>
        </w:tc>
        <w:tc>
          <w:tcPr>
            <w:tcW w:w="522"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频次</w:t>
            </w:r>
          </w:p>
        </w:tc>
        <w:tc>
          <w:tcPr>
            <w:tcW w:w="3157" w:type="pct"/>
            <w:gridSpan w:val="5"/>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olor w:val="auto"/>
                <w:kern w:val="2"/>
                <w:sz w:val="21"/>
                <w:szCs w:val="21"/>
                <w:lang w:val="en-US" w:eastAsia="zh-CN"/>
              </w:rPr>
              <w:t>FQ2 食堂油烟排放口</w:t>
            </w:r>
          </w:p>
        </w:tc>
        <w:tc>
          <w:tcPr>
            <w:tcW w:w="429" w:type="pct"/>
            <w:vMerge w:val="restart"/>
            <w:noWrap w:val="0"/>
            <w:vAlign w:val="center"/>
          </w:tcPr>
          <w:p>
            <w:pPr>
              <w:keepNext w:val="0"/>
              <w:keepLines w:val="0"/>
              <w:suppressLineNumbers w:val="0"/>
              <w:spacing w:beforeAutospacing="0" w:afterAutospacing="0"/>
              <w:jc w:val="center"/>
              <w:rPr>
                <w:rFonts w:hint="default" w:ascii="Times New Roman" w:hAnsi="Times New Roman" w:eastAsia="宋体" w:cs="Times New Roman"/>
                <w:b w:val="0"/>
                <w:color w:val="auto"/>
                <w:kern w:val="2"/>
                <w:sz w:val="21"/>
                <w:szCs w:val="21"/>
                <w:lang w:val="en-US" w:eastAsia="zh-CN"/>
              </w:rPr>
            </w:pPr>
            <w:r>
              <w:rPr>
                <w:rFonts w:hint="default" w:ascii="Times New Roman" w:hAnsi="Times New Roman" w:eastAsia="宋体" w:cs="Times New Roman"/>
                <w:color w:val="auto"/>
                <w:kern w:val="2"/>
                <w:sz w:val="21"/>
                <w:szCs w:val="21"/>
              </w:rPr>
              <w:t>标准限值</w:t>
            </w:r>
          </w:p>
        </w:tc>
        <w:tc>
          <w:tcPr>
            <w:tcW w:w="390" w:type="pct"/>
            <w:vMerge w:val="restart"/>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rPr>
            </w:pPr>
          </w:p>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达标情况</w:t>
            </w:r>
          </w:p>
          <w:p>
            <w:pPr>
              <w:keepNext w:val="0"/>
              <w:keepLines w:val="0"/>
              <w:suppressLineNumbers w:val="0"/>
              <w:spacing w:beforeAutospacing="0" w:afterAutospacing="0"/>
              <w:jc w:val="center"/>
              <w:rPr>
                <w:rFonts w:hint="default" w:ascii="Times New Roman" w:hAnsi="Times New Roman" w:eastAsia="宋体" w:cs="Times New Roman"/>
                <w:b w:val="0"/>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5" w:type="pct"/>
            <w:vMerge w:val="continue"/>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225" w:type="pct"/>
            <w:vMerge w:val="continue"/>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522" w:type="pct"/>
            <w:vMerge w:val="continue"/>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3157" w:type="pct"/>
            <w:gridSpan w:val="5"/>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检测结果</w:t>
            </w:r>
          </w:p>
        </w:tc>
        <w:tc>
          <w:tcPr>
            <w:tcW w:w="429"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90"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5" w:type="pct"/>
            <w:vMerge w:val="continue"/>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225" w:type="pct"/>
            <w:vMerge w:val="continue"/>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522" w:type="pct"/>
            <w:vMerge w:val="continue"/>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449"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kern w:val="2"/>
                <w:sz w:val="21"/>
                <w:szCs w:val="21"/>
                <w:lang w:val="en-US" w:eastAsia="zh-CN"/>
              </w:rPr>
            </w:pPr>
            <w:r>
              <w:rPr>
                <w:rFonts w:hint="default" w:ascii="Times New Roman" w:hAnsi="Times New Roman" w:eastAsia="宋体" w:cs="Times New Roman"/>
                <w:color w:val="auto"/>
                <w:kern w:val="2"/>
                <w:sz w:val="21"/>
                <w:szCs w:val="21"/>
                <w:lang w:eastAsia="zh-CN"/>
              </w:rPr>
              <w:t>标况体积（</w:t>
            </w:r>
            <w:r>
              <w:rPr>
                <w:rFonts w:hint="default" w:ascii="Times New Roman" w:hAnsi="Times New Roman" w:eastAsia="宋体" w:cs="Times New Roman"/>
                <w:color w:val="auto"/>
                <w:kern w:val="2"/>
                <w:sz w:val="21"/>
                <w:szCs w:val="21"/>
                <w:lang w:val="en-US" w:eastAsia="zh-CN"/>
              </w:rPr>
              <w:t>L</w:t>
            </w:r>
            <w:r>
              <w:rPr>
                <w:rFonts w:hint="default" w:ascii="Times New Roman" w:hAnsi="Times New Roman" w:eastAsia="宋体" w:cs="Times New Roman"/>
                <w:color w:val="auto"/>
                <w:kern w:val="2"/>
                <w:sz w:val="21"/>
                <w:szCs w:val="21"/>
                <w:lang w:eastAsia="zh-CN"/>
              </w:rPr>
              <w:t>）</w:t>
            </w:r>
          </w:p>
        </w:tc>
        <w:tc>
          <w:tcPr>
            <w:tcW w:w="587"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kern w:val="2"/>
                <w:sz w:val="21"/>
                <w:szCs w:val="21"/>
                <w:lang w:val="en-US" w:eastAsia="zh-CN"/>
              </w:rPr>
            </w:pPr>
            <w:r>
              <w:rPr>
                <w:rFonts w:hint="default" w:ascii="Times New Roman" w:hAnsi="Times New Roman" w:eastAsia="宋体" w:cs="Times New Roman"/>
                <w:color w:val="auto"/>
                <w:kern w:val="2"/>
                <w:sz w:val="21"/>
                <w:szCs w:val="21"/>
              </w:rPr>
              <w:t>标</w:t>
            </w:r>
            <w:r>
              <w:rPr>
                <w:rFonts w:hint="default" w:ascii="Times New Roman" w:hAnsi="Times New Roman" w:eastAsia="宋体" w:cs="Times New Roman"/>
                <w:color w:val="auto"/>
                <w:kern w:val="2"/>
                <w:sz w:val="21"/>
                <w:szCs w:val="21"/>
                <w:lang w:eastAsia="zh-CN"/>
              </w:rPr>
              <w:t>干</w:t>
            </w:r>
            <w:r>
              <w:rPr>
                <w:rFonts w:hint="default" w:ascii="Times New Roman" w:hAnsi="Times New Roman" w:eastAsia="宋体" w:cs="Times New Roman"/>
                <w:color w:val="auto"/>
                <w:kern w:val="2"/>
                <w:sz w:val="21"/>
                <w:szCs w:val="21"/>
              </w:rPr>
              <w:t>烟气流量</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rPr>
              <w:t>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/h</w:t>
            </w:r>
            <w:r>
              <w:rPr>
                <w:rFonts w:hint="default" w:ascii="Times New Roman" w:hAnsi="Times New Roman" w:eastAsia="宋体" w:cs="Times New Roman"/>
                <w:color w:val="auto"/>
                <w:kern w:val="2"/>
                <w:sz w:val="21"/>
                <w:szCs w:val="21"/>
                <w:lang w:eastAsia="zh-CN"/>
              </w:rPr>
              <w:t>）</w:t>
            </w:r>
          </w:p>
        </w:tc>
        <w:tc>
          <w:tcPr>
            <w:tcW w:w="681"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油烟</w:t>
            </w:r>
            <w:r>
              <w:rPr>
                <w:rFonts w:hint="default" w:ascii="Times New Roman" w:hAnsi="Times New Roman" w:eastAsia="宋体" w:cs="Times New Roman"/>
                <w:color w:val="auto"/>
                <w:kern w:val="2"/>
                <w:sz w:val="21"/>
                <w:szCs w:val="21"/>
                <w:lang w:eastAsia="zh-CN"/>
              </w:rPr>
              <w:t>排放</w:t>
            </w:r>
            <w:r>
              <w:rPr>
                <w:rFonts w:hint="default" w:ascii="Times New Roman" w:hAnsi="Times New Roman" w:eastAsia="宋体" w:cs="Times New Roman"/>
                <w:color w:val="auto"/>
                <w:kern w:val="2"/>
                <w:sz w:val="21"/>
                <w:szCs w:val="21"/>
              </w:rPr>
              <w:t>浓度</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lang w:val="en-US" w:eastAsia="zh-CN"/>
              </w:rPr>
              <w:t>mg</w:t>
            </w:r>
            <w:r>
              <w:rPr>
                <w:rFonts w:hint="default" w:ascii="Times New Roman" w:hAnsi="Times New Roman" w:eastAsia="宋体" w:cs="Times New Roman"/>
                <w:color w:val="auto"/>
                <w:kern w:val="2"/>
                <w:sz w:val="21"/>
                <w:szCs w:val="21"/>
              </w:rPr>
              <w:t>/m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lang w:eastAsia="zh-CN"/>
              </w:rPr>
              <w:t>）</w:t>
            </w:r>
          </w:p>
        </w:tc>
        <w:tc>
          <w:tcPr>
            <w:tcW w:w="669"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油烟</w:t>
            </w:r>
            <w:r>
              <w:rPr>
                <w:rFonts w:hint="default" w:ascii="Times New Roman" w:hAnsi="Times New Roman" w:eastAsia="宋体" w:cs="Times New Roman"/>
                <w:color w:val="auto"/>
                <w:kern w:val="2"/>
                <w:sz w:val="21"/>
                <w:szCs w:val="21"/>
                <w:lang w:eastAsia="zh-CN"/>
              </w:rPr>
              <w:t>基准</w:t>
            </w:r>
            <w:r>
              <w:rPr>
                <w:rFonts w:hint="default" w:ascii="Times New Roman" w:hAnsi="Times New Roman" w:eastAsia="宋体" w:cs="Times New Roman"/>
                <w:color w:val="auto"/>
                <w:kern w:val="2"/>
                <w:sz w:val="21"/>
                <w:szCs w:val="21"/>
              </w:rPr>
              <w:t>浓度</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lang w:val="en-US" w:eastAsia="zh-CN"/>
              </w:rPr>
              <w:t>mg</w:t>
            </w:r>
            <w:r>
              <w:rPr>
                <w:rFonts w:hint="default" w:ascii="Times New Roman" w:hAnsi="Times New Roman" w:eastAsia="宋体" w:cs="Times New Roman"/>
                <w:color w:val="auto"/>
                <w:kern w:val="2"/>
                <w:sz w:val="21"/>
                <w:szCs w:val="21"/>
              </w:rPr>
              <w:t>/m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lang w:eastAsia="zh-CN"/>
              </w:rPr>
              <w:t>）</w:t>
            </w:r>
          </w:p>
        </w:tc>
        <w:tc>
          <w:tcPr>
            <w:tcW w:w="770"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kern w:val="2"/>
                <w:sz w:val="21"/>
                <w:szCs w:val="21"/>
                <w:lang w:val="en-US" w:eastAsia="zh-CN"/>
              </w:rPr>
            </w:pPr>
            <w:r>
              <w:rPr>
                <w:rFonts w:hint="default" w:ascii="Times New Roman" w:hAnsi="Times New Roman" w:eastAsia="宋体" w:cs="Times New Roman"/>
                <w:color w:val="auto"/>
                <w:kern w:val="2"/>
                <w:sz w:val="21"/>
                <w:szCs w:val="21"/>
              </w:rPr>
              <w:t>油烟</w:t>
            </w:r>
            <w:r>
              <w:rPr>
                <w:rFonts w:hint="default" w:ascii="Times New Roman" w:hAnsi="Times New Roman" w:eastAsia="宋体" w:cs="Times New Roman"/>
                <w:color w:val="auto"/>
                <w:kern w:val="2"/>
                <w:sz w:val="21"/>
                <w:szCs w:val="21"/>
                <w:lang w:eastAsia="zh-CN"/>
              </w:rPr>
              <w:t>平均基准排放</w:t>
            </w:r>
            <w:r>
              <w:rPr>
                <w:rFonts w:hint="default" w:ascii="Times New Roman" w:hAnsi="Times New Roman" w:eastAsia="宋体" w:cs="Times New Roman"/>
                <w:color w:val="auto"/>
                <w:kern w:val="2"/>
                <w:sz w:val="21"/>
                <w:szCs w:val="21"/>
              </w:rPr>
              <w:t>浓度</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lang w:val="en-US" w:eastAsia="zh-CN"/>
              </w:rPr>
              <w:t>mg</w:t>
            </w:r>
            <w:r>
              <w:rPr>
                <w:rFonts w:hint="default" w:ascii="Times New Roman" w:hAnsi="Times New Roman" w:eastAsia="宋体" w:cs="Times New Roman"/>
                <w:color w:val="auto"/>
                <w:kern w:val="2"/>
                <w:sz w:val="21"/>
                <w:szCs w:val="21"/>
              </w:rPr>
              <w:t>/m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lang w:eastAsia="zh-CN"/>
              </w:rPr>
              <w:t>）</w:t>
            </w:r>
          </w:p>
        </w:tc>
        <w:tc>
          <w:tcPr>
            <w:tcW w:w="429"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390"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5"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val="en-US" w:eastAsia="zh-CN"/>
              </w:rPr>
              <w:t>油烟</w:t>
            </w:r>
          </w:p>
        </w:tc>
        <w:tc>
          <w:tcPr>
            <w:tcW w:w="225" w:type="pct"/>
            <w:vMerge w:val="restart"/>
            <w:noWrap w:val="0"/>
            <w:textDirection w:val="btLr"/>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113" w:leftChars="0" w:right="113"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2020.8.10</w:t>
            </w:r>
          </w:p>
        </w:tc>
        <w:tc>
          <w:tcPr>
            <w:tcW w:w="522"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第一次</w:t>
            </w:r>
          </w:p>
        </w:tc>
        <w:tc>
          <w:tcPr>
            <w:tcW w:w="449"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212.9</w:t>
            </w:r>
          </w:p>
        </w:tc>
        <w:tc>
          <w:tcPr>
            <w:tcW w:w="587"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5123</w:t>
            </w:r>
          </w:p>
        </w:tc>
        <w:tc>
          <w:tcPr>
            <w:tcW w:w="681"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0.574</w:t>
            </w:r>
          </w:p>
        </w:tc>
        <w:tc>
          <w:tcPr>
            <w:tcW w:w="669"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0.250</w:t>
            </w:r>
          </w:p>
        </w:tc>
        <w:tc>
          <w:tcPr>
            <w:tcW w:w="770"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0.193</w:t>
            </w:r>
          </w:p>
        </w:tc>
        <w:tc>
          <w:tcPr>
            <w:tcW w:w="429"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w:t>
            </w:r>
          </w:p>
        </w:tc>
        <w:tc>
          <w:tcPr>
            <w:tcW w:w="390"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275"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225"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522"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第二次</w:t>
            </w:r>
          </w:p>
        </w:tc>
        <w:tc>
          <w:tcPr>
            <w:tcW w:w="449" w:type="pct"/>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205.2</w:t>
            </w:r>
          </w:p>
        </w:tc>
        <w:tc>
          <w:tcPr>
            <w:tcW w:w="587" w:type="pct"/>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4939</w:t>
            </w:r>
          </w:p>
        </w:tc>
        <w:tc>
          <w:tcPr>
            <w:tcW w:w="681"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0.477</w:t>
            </w:r>
          </w:p>
        </w:tc>
        <w:tc>
          <w:tcPr>
            <w:tcW w:w="669"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0.200</w:t>
            </w:r>
          </w:p>
        </w:tc>
        <w:tc>
          <w:tcPr>
            <w:tcW w:w="770"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429"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90"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5"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225"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52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第三次</w:t>
            </w:r>
          </w:p>
        </w:tc>
        <w:tc>
          <w:tcPr>
            <w:tcW w:w="449" w:type="pct"/>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212.2</w:t>
            </w:r>
          </w:p>
        </w:tc>
        <w:tc>
          <w:tcPr>
            <w:tcW w:w="587" w:type="pct"/>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5107</w:t>
            </w:r>
          </w:p>
        </w:tc>
        <w:tc>
          <w:tcPr>
            <w:tcW w:w="681"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0.422</w:t>
            </w:r>
          </w:p>
        </w:tc>
        <w:tc>
          <w:tcPr>
            <w:tcW w:w="669"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0.183</w:t>
            </w:r>
          </w:p>
        </w:tc>
        <w:tc>
          <w:tcPr>
            <w:tcW w:w="770"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429"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90"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5"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225"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52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第四次</w:t>
            </w:r>
          </w:p>
        </w:tc>
        <w:tc>
          <w:tcPr>
            <w:tcW w:w="449" w:type="pct"/>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216.7</w:t>
            </w:r>
          </w:p>
        </w:tc>
        <w:tc>
          <w:tcPr>
            <w:tcW w:w="587" w:type="pct"/>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5215</w:t>
            </w:r>
          </w:p>
        </w:tc>
        <w:tc>
          <w:tcPr>
            <w:tcW w:w="681"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0.281</w:t>
            </w:r>
          </w:p>
        </w:tc>
        <w:tc>
          <w:tcPr>
            <w:tcW w:w="669"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0.125</w:t>
            </w:r>
          </w:p>
        </w:tc>
        <w:tc>
          <w:tcPr>
            <w:tcW w:w="770"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429"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90"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5"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225"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rPr>
            </w:pPr>
          </w:p>
        </w:tc>
        <w:tc>
          <w:tcPr>
            <w:tcW w:w="52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第五次</w:t>
            </w:r>
          </w:p>
        </w:tc>
        <w:tc>
          <w:tcPr>
            <w:tcW w:w="449"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208.8</w:t>
            </w:r>
          </w:p>
        </w:tc>
        <w:tc>
          <w:tcPr>
            <w:tcW w:w="587"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5026</w:t>
            </w:r>
          </w:p>
        </w:tc>
        <w:tc>
          <w:tcPr>
            <w:tcW w:w="681"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0.488</w:t>
            </w:r>
          </w:p>
        </w:tc>
        <w:tc>
          <w:tcPr>
            <w:tcW w:w="669"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0.208</w:t>
            </w:r>
          </w:p>
        </w:tc>
        <w:tc>
          <w:tcPr>
            <w:tcW w:w="770"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429"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c>
          <w:tcPr>
            <w:tcW w:w="390"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3" w:type="pct"/>
            <w:gridSpan w:val="3"/>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排气罩灶面投影面积（</w:t>
            </w:r>
            <w:r>
              <w:rPr>
                <w:rFonts w:hint="default" w:ascii="Times New Roman" w:hAnsi="Times New Roman" w:eastAsia="宋体" w:cs="Times New Roman"/>
                <w:color w:val="auto"/>
                <w:kern w:val="2"/>
                <w:sz w:val="21"/>
                <w:szCs w:val="21"/>
                <w:lang w:val="en-US" w:eastAsia="zh-CN"/>
              </w:rPr>
              <w:t>m</w:t>
            </w:r>
            <w:r>
              <w:rPr>
                <w:rFonts w:hint="default" w:ascii="Times New Roman" w:hAnsi="Times New Roman" w:eastAsia="宋体" w:cs="Times New Roman"/>
                <w:color w:val="auto"/>
                <w:kern w:val="2"/>
                <w:sz w:val="21"/>
                <w:szCs w:val="21"/>
                <w:vertAlign w:val="superscript"/>
                <w:lang w:val="en-US" w:eastAsia="zh-CN"/>
              </w:rPr>
              <w:t>2</w:t>
            </w:r>
            <w:r>
              <w:rPr>
                <w:rFonts w:hint="default" w:ascii="Times New Roman" w:hAnsi="Times New Roman" w:eastAsia="宋体" w:cs="Times New Roman"/>
                <w:color w:val="auto"/>
                <w:kern w:val="2"/>
                <w:sz w:val="21"/>
                <w:szCs w:val="21"/>
                <w:lang w:eastAsia="zh-CN"/>
              </w:rPr>
              <w:t>）</w:t>
            </w:r>
          </w:p>
        </w:tc>
        <w:tc>
          <w:tcPr>
            <w:tcW w:w="1037" w:type="pct"/>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6.48</w:t>
            </w:r>
          </w:p>
        </w:tc>
        <w:tc>
          <w:tcPr>
            <w:tcW w:w="681" w:type="pct"/>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color w:val="auto"/>
                <w:kern w:val="2"/>
                <w:sz w:val="21"/>
                <w:szCs w:val="21"/>
                <w:lang w:val="en-US" w:eastAsia="zh-CN"/>
              </w:rPr>
              <w:t>采样期间工作</w:t>
            </w:r>
            <w:r>
              <w:rPr>
                <w:rFonts w:ascii="Times New Roman" w:hAnsi="Times New Roman"/>
                <w:color w:val="auto"/>
                <w:kern w:val="2"/>
                <w:sz w:val="21"/>
                <w:szCs w:val="21"/>
              </w:rPr>
              <w:t>基准灶头数（n）</w:t>
            </w:r>
          </w:p>
        </w:tc>
        <w:tc>
          <w:tcPr>
            <w:tcW w:w="2258" w:type="pct"/>
            <w:gridSpan w:val="4"/>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10"/>
            <w:noWrap w:val="0"/>
            <w:vAlign w:val="center"/>
          </w:tcPr>
          <w:p>
            <w:pPr>
              <w:keepNext w:val="0"/>
              <w:keepLines w:val="0"/>
              <w:pageBreakBefore w:val="0"/>
              <w:suppressLineNumbers w:val="0"/>
              <w:kinsoku/>
              <w:wordWrap/>
              <w:overflowPunct/>
              <w:topLinePunct w:val="0"/>
              <w:autoSpaceDE/>
              <w:autoSpaceDN/>
              <w:bidi w:val="0"/>
              <w:adjustRightInd/>
              <w:spacing w:beforeAutospacing="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备注：</w:t>
            </w:r>
            <w:r>
              <w:rPr>
                <w:rFonts w:hint="default" w:ascii="Times New Roman" w:hAnsi="Times New Roman" w:eastAsia="宋体" w:cs="Times New Roman"/>
                <w:color w:val="auto"/>
                <w:kern w:val="2"/>
                <w:sz w:val="21"/>
                <w:szCs w:val="21"/>
                <w:lang w:val="en-US" w:eastAsia="zh-CN"/>
              </w:rPr>
              <w:t>执行《饮食业油烟排放标准》（GB 18483-2001）（试行）表2标准限值。</w:t>
            </w:r>
          </w:p>
        </w:tc>
      </w:tr>
    </w:tbl>
    <w:p>
      <w:pPr>
        <w:pStyle w:val="8"/>
        <w:spacing w:before="3"/>
        <w:rPr>
          <w:sz w:val="29"/>
        </w:rPr>
      </w:pPr>
    </w:p>
    <w:p>
      <w:pPr>
        <w:spacing w:after="0"/>
        <w:rPr>
          <w:sz w:val="29"/>
        </w:rPr>
        <w:sectPr>
          <w:footerReference r:id="rId11" w:type="default"/>
          <w:footerReference r:id="rId12" w:type="even"/>
          <w:pgSz w:w="11910" w:h="16840"/>
          <w:pgMar w:top="1040" w:right="840" w:bottom="260" w:left="1560" w:header="858" w:footer="80" w:gutter="0"/>
          <w:pgNumType w:start="20"/>
        </w:sectPr>
      </w:pPr>
    </w:p>
    <w:p>
      <w:bookmarkStart w:id="85" w:name="9.2 噪声监测结果"/>
      <w:bookmarkEnd w:id="85"/>
      <w:bookmarkStart w:id="86" w:name="_bookmark22"/>
      <w:bookmarkEnd w:id="86"/>
      <w:bookmarkStart w:id="87" w:name="_bookmark22"/>
      <w:bookmarkEnd w:id="87"/>
    </w:p>
    <w:p>
      <w:pPr>
        <w:pStyle w:val="7"/>
        <w:spacing w:before="231"/>
        <w:ind w:left="240" w:firstLine="3614" w:firstLineChars="1500"/>
      </w:pPr>
      <w:r>
        <w:t xml:space="preserve">表 </w:t>
      </w:r>
      <w:r>
        <w:rPr>
          <w:rFonts w:ascii="Times New Roman" w:eastAsia="Times New Roman"/>
        </w:rPr>
        <w:t>9-</w:t>
      </w:r>
      <w:r>
        <w:rPr>
          <w:rFonts w:hint="eastAsia" w:ascii="Times New Roman" w:eastAsia="宋体"/>
          <w:lang w:val="en-US" w:eastAsia="zh-CN"/>
        </w:rPr>
        <w:t>4</w:t>
      </w:r>
      <w:r>
        <w:rPr>
          <w:rFonts w:ascii="Times New Roman" w:eastAsia="Times New Roman"/>
        </w:rPr>
        <w:t xml:space="preserve"> </w:t>
      </w:r>
      <w:r>
        <w:t>厂界噪声监测结果</w:t>
      </w:r>
    </w:p>
    <w:tbl>
      <w:tblPr>
        <w:tblStyle w:val="16"/>
        <w:tblW w:w="84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8"/>
        <w:gridCol w:w="1100"/>
        <w:gridCol w:w="800"/>
        <w:gridCol w:w="667"/>
        <w:gridCol w:w="1233"/>
        <w:gridCol w:w="1442"/>
        <w:gridCol w:w="982"/>
        <w:gridCol w:w="638"/>
        <w:gridCol w:w="6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938" w:type="dxa"/>
            <w:noWrap w:val="0"/>
            <w:vAlign w:val="center"/>
          </w:tcPr>
          <w:p>
            <w:pPr>
              <w:keepNext w:val="0"/>
              <w:keepLines w:val="0"/>
              <w:suppressLineNumbers w:val="0"/>
              <w:adjustRightInd w:val="0"/>
              <w:snapToGrid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检测点位</w:t>
            </w:r>
          </w:p>
        </w:tc>
        <w:tc>
          <w:tcPr>
            <w:tcW w:w="1100" w:type="dxa"/>
            <w:noWrap w:val="0"/>
            <w:vAlign w:val="center"/>
          </w:tcPr>
          <w:p>
            <w:pPr>
              <w:keepNext w:val="0"/>
              <w:keepLines w:val="0"/>
              <w:suppressLineNumbers w:val="0"/>
              <w:adjustRightInd w:val="0"/>
              <w:snapToGrid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检测日期</w:t>
            </w:r>
          </w:p>
        </w:tc>
        <w:tc>
          <w:tcPr>
            <w:tcW w:w="1467" w:type="dxa"/>
            <w:gridSpan w:val="2"/>
            <w:noWrap w:val="0"/>
            <w:vAlign w:val="center"/>
          </w:tcPr>
          <w:p>
            <w:pPr>
              <w:keepNext w:val="0"/>
              <w:keepLines w:val="0"/>
              <w:suppressLineNumbers w:val="0"/>
              <w:adjustRightInd w:val="0"/>
              <w:snapToGrid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检测时间</w:t>
            </w:r>
          </w:p>
        </w:tc>
        <w:tc>
          <w:tcPr>
            <w:tcW w:w="1233" w:type="dxa"/>
            <w:noWrap w:val="0"/>
            <w:vAlign w:val="center"/>
          </w:tcPr>
          <w:p>
            <w:pPr>
              <w:keepNext w:val="0"/>
              <w:keepLines w:val="0"/>
              <w:suppressLineNumbers w:val="0"/>
              <w:adjustRightInd w:val="0"/>
              <w:snapToGrid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检测结果</w:t>
            </w:r>
          </w:p>
          <w:p>
            <w:pPr>
              <w:keepNext w:val="0"/>
              <w:keepLines w:val="0"/>
              <w:suppressLineNumbers w:val="0"/>
              <w:adjustRightInd w:val="0"/>
              <w:snapToGrid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L</w:t>
            </w:r>
            <w:r>
              <w:rPr>
                <w:rFonts w:ascii="Times New Roman" w:hAnsi="Times New Roman"/>
                <w:color w:val="auto"/>
                <w:kern w:val="2"/>
                <w:sz w:val="21"/>
                <w:szCs w:val="21"/>
                <w:vertAlign w:val="subscript"/>
              </w:rPr>
              <w:t>eq</w:t>
            </w:r>
            <w:r>
              <w:rPr>
                <w:rFonts w:ascii="Times New Roman" w:hAnsi="Times New Roman"/>
                <w:color w:val="auto"/>
                <w:kern w:val="2"/>
                <w:sz w:val="21"/>
                <w:szCs w:val="21"/>
              </w:rPr>
              <w:t>[dB(A)]</w:t>
            </w:r>
          </w:p>
        </w:tc>
        <w:tc>
          <w:tcPr>
            <w:tcW w:w="1442" w:type="dxa"/>
            <w:noWrap w:val="0"/>
            <w:vAlign w:val="center"/>
          </w:tcPr>
          <w:p>
            <w:pPr>
              <w:keepNext w:val="0"/>
              <w:keepLines w:val="0"/>
              <w:suppressLineNumbers w:val="0"/>
              <w:adjustRightInd w:val="0"/>
              <w:snapToGrid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主要声源</w:t>
            </w:r>
          </w:p>
        </w:tc>
        <w:tc>
          <w:tcPr>
            <w:tcW w:w="982" w:type="dxa"/>
            <w:noWrap w:val="0"/>
            <w:vAlign w:val="center"/>
          </w:tcPr>
          <w:p>
            <w:pPr>
              <w:keepNext w:val="0"/>
              <w:keepLines w:val="0"/>
              <w:suppressLineNumbers w:val="0"/>
              <w:adjustRightInd w:val="0"/>
              <w:snapToGrid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风速</w:t>
            </w:r>
            <w:r>
              <w:rPr>
                <w:rFonts w:hint="eastAsia" w:ascii="Times New Roman" w:hAnsi="Times New Roman"/>
                <w:color w:val="auto"/>
                <w:kern w:val="2"/>
                <w:sz w:val="21"/>
                <w:szCs w:val="21"/>
                <w:lang w:eastAsia="zh-CN"/>
              </w:rPr>
              <w:t>（</w:t>
            </w:r>
            <w:r>
              <w:rPr>
                <w:rFonts w:ascii="Times New Roman" w:hAnsi="Times New Roman"/>
                <w:color w:val="auto"/>
                <w:kern w:val="2"/>
                <w:sz w:val="21"/>
                <w:szCs w:val="21"/>
              </w:rPr>
              <w:t>m/s</w:t>
            </w:r>
            <w:r>
              <w:rPr>
                <w:rFonts w:hint="eastAsia" w:ascii="Times New Roman" w:hAnsi="Times New Roman"/>
                <w:color w:val="auto"/>
                <w:kern w:val="2"/>
                <w:sz w:val="21"/>
                <w:szCs w:val="21"/>
                <w:lang w:eastAsia="zh-CN"/>
              </w:rPr>
              <w:t>）</w:t>
            </w:r>
          </w:p>
        </w:tc>
        <w:tc>
          <w:tcPr>
            <w:tcW w:w="638"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标准限值</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restart"/>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N1 厂界东侧外1m</w:t>
            </w:r>
          </w:p>
        </w:tc>
        <w:tc>
          <w:tcPr>
            <w:tcW w:w="1100" w:type="dxa"/>
            <w:vMerge w:val="restart"/>
            <w:noWrap w:val="0"/>
            <w:vAlign w:val="center"/>
          </w:tcPr>
          <w:p>
            <w:pPr>
              <w:keepNext w:val="0"/>
              <w:keepLines w:val="0"/>
              <w:suppressLineNumbers w:val="0"/>
              <w:autoSpaceDN w:val="0"/>
              <w:spacing w:beforeAutospacing="0" w:afterAutospacing="0"/>
              <w:jc w:val="center"/>
              <w:textAlignment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2020.8.9</w:t>
            </w: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08:43</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昼间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55.5</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1.0</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60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continue"/>
            <w:noWrap w:val="0"/>
            <w:vAlign w:val="center"/>
          </w:tcPr>
          <w:p>
            <w:pPr>
              <w:keepNext w:val="0"/>
              <w:keepLines w:val="0"/>
              <w:suppressLineNumbers w:val="0"/>
              <w:autoSpaceDN w:val="0"/>
              <w:spacing w:beforeAutospacing="0" w:afterAutospacing="0"/>
              <w:jc w:val="center"/>
              <w:textAlignment w:val="center"/>
              <w:rPr>
                <w:rFonts w:ascii="Times New Roman" w:hAnsi="Times New Roman"/>
                <w:color w:val="auto"/>
                <w:kern w:val="2"/>
                <w:sz w:val="21"/>
                <w:szCs w:val="21"/>
              </w:rPr>
            </w:pP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bidi="ar-SA"/>
              </w:rPr>
              <w:t>22:18</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夜间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45.1</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1.2</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lang w:val="en-US" w:eastAsia="zh-CN"/>
              </w:rPr>
              <w:t>50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restart"/>
            <w:noWrap w:val="0"/>
            <w:vAlign w:val="center"/>
          </w:tcPr>
          <w:p>
            <w:pPr>
              <w:keepNext w:val="0"/>
              <w:keepLines w:val="0"/>
              <w:suppressLineNumbers w:val="0"/>
              <w:autoSpaceDN w:val="0"/>
              <w:spacing w:beforeAutospacing="0" w:afterAutospacing="0"/>
              <w:jc w:val="center"/>
              <w:textAlignment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2020.8.10</w:t>
            </w: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09:04</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昼间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56.1</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1.0</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60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continue"/>
            <w:noWrap w:val="0"/>
            <w:vAlign w:val="center"/>
          </w:tcPr>
          <w:p>
            <w:pPr>
              <w:keepNext w:val="0"/>
              <w:keepLines w:val="0"/>
              <w:suppressLineNumbers w:val="0"/>
              <w:autoSpaceDN w:val="0"/>
              <w:spacing w:beforeAutospacing="0" w:afterAutospacing="0"/>
              <w:jc w:val="center"/>
              <w:textAlignment w:val="center"/>
              <w:rPr>
                <w:rFonts w:ascii="Times New Roman" w:hAnsi="Times New Roman"/>
                <w:color w:val="auto"/>
                <w:kern w:val="2"/>
                <w:sz w:val="21"/>
                <w:szCs w:val="21"/>
              </w:rPr>
            </w:pP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23:43</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夜间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45.2</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1.2</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50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restart"/>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N2 厂界南侧外1m</w:t>
            </w:r>
          </w:p>
        </w:tc>
        <w:tc>
          <w:tcPr>
            <w:tcW w:w="1100" w:type="dxa"/>
            <w:vMerge w:val="restart"/>
            <w:noWrap w:val="0"/>
            <w:vAlign w:val="center"/>
          </w:tcPr>
          <w:p>
            <w:pPr>
              <w:keepNext w:val="0"/>
              <w:keepLines w:val="0"/>
              <w:suppressLineNumbers w:val="0"/>
              <w:autoSpaceDN w:val="0"/>
              <w:spacing w:beforeAutospacing="0" w:afterAutospacing="0"/>
              <w:jc w:val="center"/>
              <w:textAlignment w:val="center"/>
              <w:rPr>
                <w:rFonts w:ascii="Times New Roman" w:hAnsi="Times New Roman"/>
                <w:color w:val="auto"/>
                <w:kern w:val="2"/>
                <w:sz w:val="21"/>
                <w:szCs w:val="21"/>
              </w:rPr>
            </w:pPr>
            <w:r>
              <w:rPr>
                <w:rFonts w:hint="eastAsia" w:ascii="Times New Roman" w:hAnsi="Times New Roman" w:eastAsia="宋体"/>
                <w:color w:val="auto"/>
                <w:kern w:val="2"/>
                <w:sz w:val="21"/>
                <w:szCs w:val="21"/>
                <w:lang w:val="en-US" w:eastAsia="zh-CN"/>
              </w:rPr>
              <w:t>2020.8.9</w:t>
            </w: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08:57</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昼间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55.0</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1.0</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60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continue"/>
            <w:noWrap w:val="0"/>
            <w:vAlign w:val="center"/>
          </w:tcPr>
          <w:p>
            <w:pPr>
              <w:keepNext w:val="0"/>
              <w:keepLines w:val="0"/>
              <w:suppressLineNumbers w:val="0"/>
              <w:autoSpaceDN w:val="0"/>
              <w:spacing w:beforeAutospacing="0" w:afterAutospacing="0"/>
              <w:jc w:val="center"/>
              <w:textAlignment w:val="center"/>
              <w:rPr>
                <w:rFonts w:ascii="Times New Roman" w:hAnsi="Times New Roman"/>
                <w:color w:val="auto"/>
                <w:kern w:val="2"/>
                <w:sz w:val="21"/>
                <w:szCs w:val="21"/>
              </w:rPr>
            </w:pP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22:31</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夜间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46.4</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1.2</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50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restart"/>
            <w:noWrap w:val="0"/>
            <w:vAlign w:val="center"/>
          </w:tcPr>
          <w:p>
            <w:pPr>
              <w:keepNext w:val="0"/>
              <w:keepLines w:val="0"/>
              <w:suppressLineNumbers w:val="0"/>
              <w:autoSpaceDN w:val="0"/>
              <w:spacing w:beforeAutospacing="0" w:afterAutospacing="0"/>
              <w:jc w:val="center"/>
              <w:textAlignment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2020.8.10</w:t>
            </w: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09:17</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昼间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55.7</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1.0</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60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continue"/>
            <w:noWrap w:val="0"/>
            <w:vAlign w:val="center"/>
          </w:tcPr>
          <w:p>
            <w:pPr>
              <w:keepNext w:val="0"/>
              <w:keepLines w:val="0"/>
              <w:suppressLineNumbers w:val="0"/>
              <w:autoSpaceDN w:val="0"/>
              <w:spacing w:beforeAutospacing="0" w:afterAutospacing="0"/>
              <w:jc w:val="center"/>
              <w:textAlignment w:val="center"/>
              <w:rPr>
                <w:rFonts w:ascii="Times New Roman" w:hAnsi="Times New Roman"/>
                <w:color w:val="auto"/>
                <w:kern w:val="2"/>
                <w:sz w:val="21"/>
                <w:szCs w:val="21"/>
              </w:rPr>
            </w:pP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23:58</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夜间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45.0</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1.2</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50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restart"/>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N3 厂界西侧外1m</w:t>
            </w:r>
          </w:p>
        </w:tc>
        <w:tc>
          <w:tcPr>
            <w:tcW w:w="1100" w:type="dxa"/>
            <w:vMerge w:val="restart"/>
            <w:noWrap w:val="0"/>
            <w:vAlign w:val="center"/>
          </w:tcPr>
          <w:p>
            <w:pPr>
              <w:keepNext w:val="0"/>
              <w:keepLines w:val="0"/>
              <w:suppressLineNumbers w:val="0"/>
              <w:autoSpaceDN w:val="0"/>
              <w:spacing w:beforeAutospacing="0" w:afterAutospacing="0"/>
              <w:jc w:val="center"/>
              <w:textAlignment w:val="center"/>
              <w:rPr>
                <w:rFonts w:ascii="Times New Roman" w:hAnsi="Times New Roman"/>
                <w:color w:val="auto"/>
                <w:kern w:val="2"/>
                <w:sz w:val="21"/>
                <w:szCs w:val="21"/>
              </w:rPr>
            </w:pPr>
            <w:r>
              <w:rPr>
                <w:rFonts w:hint="eastAsia" w:ascii="Times New Roman" w:hAnsi="Times New Roman" w:eastAsia="宋体"/>
                <w:color w:val="auto"/>
                <w:kern w:val="2"/>
                <w:sz w:val="21"/>
                <w:szCs w:val="21"/>
                <w:lang w:val="en-US" w:eastAsia="zh-CN"/>
              </w:rPr>
              <w:t>2020.8.9</w:t>
            </w: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09:11</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昼间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55.4</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1.0</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60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continue"/>
            <w:noWrap w:val="0"/>
            <w:vAlign w:val="center"/>
          </w:tcPr>
          <w:p>
            <w:pPr>
              <w:keepNext w:val="0"/>
              <w:keepLines w:val="0"/>
              <w:suppressLineNumbers w:val="0"/>
              <w:autoSpaceDN w:val="0"/>
              <w:spacing w:beforeAutospacing="0" w:afterAutospacing="0"/>
              <w:jc w:val="center"/>
              <w:textAlignment w:val="center"/>
              <w:rPr>
                <w:rFonts w:ascii="Times New Roman" w:hAnsi="Times New Roman"/>
                <w:color w:val="auto"/>
                <w:kern w:val="2"/>
                <w:sz w:val="21"/>
                <w:szCs w:val="21"/>
              </w:rPr>
            </w:pP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22:43</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夜间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46.3</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1.2</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50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restart"/>
            <w:noWrap w:val="0"/>
            <w:vAlign w:val="center"/>
          </w:tcPr>
          <w:p>
            <w:pPr>
              <w:keepNext w:val="0"/>
              <w:keepLines w:val="0"/>
              <w:suppressLineNumbers w:val="0"/>
              <w:autoSpaceDN w:val="0"/>
              <w:spacing w:beforeAutospacing="0" w:afterAutospacing="0"/>
              <w:jc w:val="center"/>
              <w:textAlignment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2020.8.10</w:t>
            </w: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09:31</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昼间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55.8</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1.0</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60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continue"/>
            <w:noWrap w:val="0"/>
            <w:vAlign w:val="center"/>
          </w:tcPr>
          <w:p>
            <w:pPr>
              <w:keepNext w:val="0"/>
              <w:keepLines w:val="0"/>
              <w:suppressLineNumbers w:val="0"/>
              <w:autoSpaceDN w:val="0"/>
              <w:spacing w:beforeAutospacing="0" w:afterAutospacing="0"/>
              <w:jc w:val="center"/>
              <w:textAlignment w:val="center"/>
              <w:rPr>
                <w:rFonts w:ascii="Times New Roman" w:hAnsi="Times New Roman"/>
                <w:color w:val="auto"/>
                <w:kern w:val="2"/>
                <w:sz w:val="21"/>
                <w:szCs w:val="21"/>
              </w:rPr>
            </w:pP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00:12</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夜间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45.9</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1.2</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50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restart"/>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N4 厂界北侧外1m</w:t>
            </w:r>
          </w:p>
        </w:tc>
        <w:tc>
          <w:tcPr>
            <w:tcW w:w="1100" w:type="dxa"/>
            <w:vMerge w:val="restart"/>
            <w:noWrap w:val="0"/>
            <w:vAlign w:val="center"/>
          </w:tcPr>
          <w:p>
            <w:pPr>
              <w:keepNext w:val="0"/>
              <w:keepLines w:val="0"/>
              <w:suppressLineNumbers w:val="0"/>
              <w:autoSpaceDN w:val="0"/>
              <w:spacing w:beforeAutospacing="0" w:afterAutospacing="0"/>
              <w:jc w:val="center"/>
              <w:textAlignment w:val="center"/>
              <w:rPr>
                <w:rFonts w:ascii="Times New Roman" w:hAnsi="Times New Roman"/>
                <w:color w:val="auto"/>
                <w:kern w:val="2"/>
                <w:sz w:val="21"/>
                <w:szCs w:val="21"/>
              </w:rPr>
            </w:pPr>
            <w:r>
              <w:rPr>
                <w:rFonts w:hint="eastAsia" w:ascii="Times New Roman" w:hAnsi="Times New Roman" w:eastAsia="宋体"/>
                <w:color w:val="auto"/>
                <w:kern w:val="2"/>
                <w:sz w:val="21"/>
                <w:szCs w:val="21"/>
                <w:lang w:val="en-US" w:eastAsia="zh-CN"/>
              </w:rPr>
              <w:t>2020.8.9</w:t>
            </w: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09:24</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昼间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56.4</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1.0</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60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continue"/>
            <w:noWrap w:val="0"/>
            <w:vAlign w:val="center"/>
          </w:tcPr>
          <w:p>
            <w:pPr>
              <w:keepNext w:val="0"/>
              <w:keepLines w:val="0"/>
              <w:suppressLineNumbers w:val="0"/>
              <w:autoSpaceDN w:val="0"/>
              <w:spacing w:beforeAutospacing="0" w:afterAutospacing="0"/>
              <w:jc w:val="center"/>
              <w:textAlignment w:val="center"/>
              <w:rPr>
                <w:rFonts w:ascii="Times New Roman" w:hAnsi="Times New Roman"/>
                <w:color w:val="auto"/>
                <w:kern w:val="2"/>
                <w:sz w:val="21"/>
                <w:szCs w:val="21"/>
              </w:rPr>
            </w:pP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22:57</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夜间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45.3</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1.2</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50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restart"/>
            <w:noWrap w:val="0"/>
            <w:vAlign w:val="center"/>
          </w:tcPr>
          <w:p>
            <w:pPr>
              <w:keepNext w:val="0"/>
              <w:keepLines w:val="0"/>
              <w:suppressLineNumbers w:val="0"/>
              <w:autoSpaceDN w:val="0"/>
              <w:spacing w:beforeAutospacing="0" w:afterAutospacing="0"/>
              <w:jc w:val="center"/>
              <w:textAlignment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2020.8.10</w:t>
            </w: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09:43</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昼间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55.6</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1.0</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60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8" w:type="dxa"/>
            <w:vMerge w:val="continue"/>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p>
        </w:tc>
        <w:tc>
          <w:tcPr>
            <w:tcW w:w="1100" w:type="dxa"/>
            <w:vMerge w:val="continue"/>
            <w:noWrap w:val="0"/>
            <w:vAlign w:val="center"/>
          </w:tcPr>
          <w:p>
            <w:pPr>
              <w:keepNext w:val="0"/>
              <w:keepLines w:val="0"/>
              <w:suppressLineNumbers w:val="0"/>
              <w:autoSpaceDN w:val="0"/>
              <w:spacing w:beforeAutospacing="0" w:afterAutospacing="0"/>
              <w:jc w:val="center"/>
              <w:textAlignment w:val="center"/>
              <w:rPr>
                <w:rFonts w:ascii="Times New Roman" w:hAnsi="Times New Roman"/>
                <w:color w:val="auto"/>
                <w:kern w:val="2"/>
                <w:sz w:val="21"/>
                <w:szCs w:val="21"/>
              </w:rPr>
            </w:pPr>
          </w:p>
        </w:tc>
        <w:tc>
          <w:tcPr>
            <w:tcW w:w="800"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00:25</w:t>
            </w:r>
          </w:p>
        </w:tc>
        <w:tc>
          <w:tcPr>
            <w:tcW w:w="667"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夜间</w:t>
            </w:r>
          </w:p>
        </w:tc>
        <w:tc>
          <w:tcPr>
            <w:tcW w:w="1233"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rPr>
            </w:pPr>
            <w:r>
              <w:rPr>
                <w:rFonts w:hint="eastAsia" w:ascii="Times New Roman" w:hAnsi="Times New Roman" w:eastAsia="宋体"/>
                <w:color w:val="auto"/>
                <w:kern w:val="2"/>
                <w:sz w:val="21"/>
                <w:szCs w:val="21"/>
                <w:lang w:val="en-US" w:eastAsia="zh-CN"/>
              </w:rPr>
              <w:t>45.6</w:t>
            </w:r>
          </w:p>
        </w:tc>
        <w:tc>
          <w:tcPr>
            <w:tcW w:w="14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生产噪声</w:t>
            </w:r>
          </w:p>
        </w:tc>
        <w:tc>
          <w:tcPr>
            <w:tcW w:w="982"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1.2</w:t>
            </w:r>
          </w:p>
        </w:tc>
        <w:tc>
          <w:tcPr>
            <w:tcW w:w="638" w:type="dxa"/>
            <w:noWrap w:val="0"/>
            <w:vAlign w:val="center"/>
          </w:tcPr>
          <w:p>
            <w:pPr>
              <w:keepNext w:val="0"/>
              <w:keepLines w:val="0"/>
              <w:suppressLineNumbers w:val="0"/>
              <w:spacing w:beforeAutospacing="0" w:afterAutospacing="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olor w:val="auto"/>
                <w:kern w:val="2"/>
                <w:sz w:val="21"/>
                <w:szCs w:val="21"/>
                <w:lang w:val="en-US" w:eastAsia="zh-CN"/>
              </w:rPr>
              <w:t>50</w:t>
            </w:r>
          </w:p>
        </w:tc>
        <w:tc>
          <w:tcPr>
            <w:tcW w:w="675" w:type="dxa"/>
            <w:noWrap w:val="0"/>
            <w:vAlign w:val="center"/>
          </w:tcPr>
          <w:p>
            <w:pPr>
              <w:keepNext w:val="0"/>
              <w:keepLines w:val="0"/>
              <w:suppressLineNumbers w:val="0"/>
              <w:spacing w:beforeAutospacing="0" w:afterAutospacing="0"/>
              <w:jc w:val="center"/>
              <w:rPr>
                <w:rFonts w:ascii="Times New Roman" w:hAnsi="Times New Roman"/>
                <w:color w:val="auto"/>
                <w:kern w:val="2"/>
                <w:sz w:val="21"/>
                <w:szCs w:val="21"/>
              </w:rPr>
            </w:pPr>
            <w:r>
              <w:rPr>
                <w:rFonts w:ascii="Times New Roman" w:hAnsi="Times New Roman"/>
                <w:color w:val="auto"/>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475" w:type="dxa"/>
            <w:gridSpan w:val="9"/>
            <w:noWrap w:val="0"/>
            <w:vAlign w:val="center"/>
          </w:tcPr>
          <w:p>
            <w:pPr>
              <w:keepNext w:val="0"/>
              <w:keepLines w:val="0"/>
              <w:widowControl w:val="0"/>
              <w:suppressLineNumbers w:val="0"/>
              <w:tabs>
                <w:tab w:val="left" w:pos="201"/>
              </w:tabs>
              <w:spacing w:beforeAutospacing="0" w:afterAutospacing="0"/>
              <w:jc w:val="both"/>
              <w:outlineLvl w:val="0"/>
              <w:rPr>
                <w:rFonts w:ascii="Times New Roman" w:hAnsi="Times New Roman"/>
                <w:bCs/>
                <w:color w:val="auto"/>
                <w:kern w:val="2"/>
                <w:sz w:val="21"/>
                <w:szCs w:val="21"/>
              </w:rPr>
            </w:pPr>
            <w:r>
              <w:rPr>
                <w:rFonts w:ascii="Times New Roman" w:hAnsi="Times New Roman"/>
                <w:color w:val="auto"/>
                <w:kern w:val="2"/>
                <w:sz w:val="21"/>
                <w:szCs w:val="21"/>
              </w:rPr>
              <w:t>注：1</w:t>
            </w:r>
            <w:r>
              <w:rPr>
                <w:rFonts w:ascii="Times New Roman" w:hAnsi="Times New Roman"/>
                <w:bCs/>
                <w:color w:val="auto"/>
                <w:kern w:val="2"/>
                <w:sz w:val="21"/>
                <w:szCs w:val="21"/>
              </w:rPr>
              <w:t>、</w:t>
            </w:r>
            <w:r>
              <w:rPr>
                <w:rFonts w:ascii="Times New Roman" w:hAnsi="Times New Roman"/>
                <w:color w:val="auto"/>
                <w:kern w:val="2"/>
                <w:sz w:val="21"/>
                <w:szCs w:val="21"/>
              </w:rPr>
              <w:t>采样时间段为昼间（06:00-22:00），夜间（22:00-06:00）；</w:t>
            </w:r>
          </w:p>
          <w:p>
            <w:pPr>
              <w:keepNext w:val="0"/>
              <w:keepLines w:val="0"/>
              <w:widowControl w:val="0"/>
              <w:suppressLineNumbers w:val="0"/>
              <w:tabs>
                <w:tab w:val="left" w:pos="201"/>
              </w:tabs>
              <w:spacing w:beforeAutospacing="0" w:afterAutospacing="0"/>
              <w:ind w:left="383" w:leftChars="174"/>
              <w:jc w:val="both"/>
              <w:outlineLvl w:val="0"/>
              <w:rPr>
                <w:rFonts w:ascii="Times New Roman" w:hAnsi="Times New Roman"/>
                <w:bCs/>
                <w:color w:val="auto"/>
                <w:kern w:val="2"/>
                <w:sz w:val="21"/>
                <w:szCs w:val="21"/>
              </w:rPr>
            </w:pPr>
            <w:r>
              <w:rPr>
                <w:rFonts w:ascii="Times New Roman" w:hAnsi="Times New Roman"/>
                <w:bCs/>
                <w:color w:val="auto"/>
                <w:kern w:val="2"/>
                <w:sz w:val="21"/>
                <w:szCs w:val="21"/>
              </w:rPr>
              <w:t>2、执行</w:t>
            </w:r>
            <w:r>
              <w:rPr>
                <w:rFonts w:ascii="Times New Roman" w:hAnsi="Times New Roman"/>
                <w:color w:val="auto"/>
                <w:kern w:val="2"/>
                <w:sz w:val="21"/>
                <w:szCs w:val="21"/>
              </w:rPr>
              <w:t>《</w:t>
            </w:r>
            <w:r>
              <w:rPr>
                <w:rFonts w:hint="eastAsia" w:ascii="Times New Roman" w:hAnsi="Times New Roman"/>
                <w:color w:val="auto"/>
                <w:kern w:val="2"/>
                <w:sz w:val="21"/>
                <w:szCs w:val="21"/>
                <w:lang w:val="en-US" w:eastAsia="zh-CN"/>
              </w:rPr>
              <w:t>工业企业厂界环境噪声排放标准</w:t>
            </w:r>
            <w:r>
              <w:rPr>
                <w:rFonts w:ascii="Times New Roman" w:hAnsi="Times New Roman"/>
                <w:color w:val="auto"/>
                <w:kern w:val="2"/>
                <w:sz w:val="21"/>
                <w:szCs w:val="21"/>
              </w:rPr>
              <w:t>》</w:t>
            </w:r>
            <w:r>
              <w:rPr>
                <w:rFonts w:hint="eastAsia" w:ascii="Times New Roman" w:hAnsi="Times New Roman"/>
                <w:color w:val="auto"/>
                <w:kern w:val="2"/>
                <w:sz w:val="21"/>
                <w:szCs w:val="21"/>
                <w:lang w:eastAsia="zh-CN"/>
              </w:rPr>
              <w:t>（</w:t>
            </w:r>
            <w:r>
              <w:rPr>
                <w:rFonts w:ascii="Times New Roman" w:hAnsi="Times New Roman"/>
                <w:color w:val="auto"/>
                <w:kern w:val="2"/>
                <w:sz w:val="21"/>
                <w:szCs w:val="21"/>
              </w:rPr>
              <w:t>GB</w:t>
            </w:r>
            <w:r>
              <w:rPr>
                <w:rFonts w:hint="eastAsia" w:ascii="Times New Roman" w:hAnsi="Times New Roman"/>
                <w:color w:val="auto"/>
                <w:kern w:val="2"/>
                <w:sz w:val="21"/>
                <w:szCs w:val="21"/>
                <w:lang w:val="en-US" w:eastAsia="zh-CN"/>
              </w:rPr>
              <w:t>12348-2008） 2类</w:t>
            </w:r>
            <w:r>
              <w:rPr>
                <w:rFonts w:hint="eastAsia" w:ascii="Times New Roman" w:hAnsi="Times New Roman"/>
                <w:color w:val="auto"/>
                <w:kern w:val="2"/>
                <w:sz w:val="21"/>
                <w:szCs w:val="21"/>
              </w:rPr>
              <w:t>标准</w:t>
            </w:r>
            <w:r>
              <w:rPr>
                <w:rFonts w:ascii="Times New Roman" w:hAnsi="Times New Roman"/>
                <w:bCs/>
                <w:color w:val="auto"/>
                <w:kern w:val="2"/>
                <w:sz w:val="21"/>
                <w:szCs w:val="21"/>
              </w:rPr>
              <w:t>限值。</w:t>
            </w:r>
          </w:p>
        </w:tc>
      </w:tr>
    </w:tbl>
    <w:p>
      <w:pPr>
        <w:spacing w:after="0"/>
        <w:rPr>
          <w:rFonts w:ascii="Times New Roman"/>
          <w:sz w:val="21"/>
        </w:rPr>
        <w:sectPr>
          <w:footerReference r:id="rId13" w:type="default"/>
          <w:footerReference r:id="rId14" w:type="even"/>
          <w:pgSz w:w="11910" w:h="16840"/>
          <w:pgMar w:top="1040" w:right="840" w:bottom="260" w:left="1560" w:header="858" w:footer="80" w:gutter="0"/>
        </w:sectPr>
      </w:pPr>
      <w:bookmarkStart w:id="88" w:name="9.3 废水监测结果"/>
      <w:bookmarkEnd w:id="88"/>
      <w:bookmarkStart w:id="89" w:name="9.3 废水监测结果"/>
      <w:bookmarkEnd w:id="89"/>
    </w:p>
    <w:p>
      <w:pPr>
        <w:pStyle w:val="8"/>
        <w:spacing w:before="5"/>
        <w:rPr>
          <w:rFonts w:ascii="Times New Roman"/>
          <w:sz w:val="23"/>
        </w:rPr>
      </w:pPr>
    </w:p>
    <w:p>
      <w:pPr>
        <w:spacing w:before="65"/>
        <w:ind w:left="240" w:right="0" w:firstLine="0"/>
        <w:jc w:val="left"/>
        <w:outlineLvl w:val="0"/>
        <w:rPr>
          <w:b/>
          <w:sz w:val="32"/>
        </w:rPr>
      </w:pPr>
      <w:bookmarkStart w:id="90" w:name="10、环保检查结果"/>
      <w:bookmarkEnd w:id="90"/>
      <w:bookmarkStart w:id="91" w:name="_Toc24441"/>
      <w:r>
        <w:rPr>
          <w:rFonts w:ascii="Times New Roman" w:eastAsia="Times New Roman"/>
          <w:b/>
          <w:sz w:val="32"/>
        </w:rPr>
        <w:t>10</w:t>
      </w:r>
      <w:r>
        <w:rPr>
          <w:b/>
          <w:sz w:val="32"/>
        </w:rPr>
        <w:t>、环保检查结果</w:t>
      </w:r>
      <w:bookmarkEnd w:id="91"/>
    </w:p>
    <w:p>
      <w:pPr>
        <w:pStyle w:val="5"/>
        <w:numPr>
          <w:ilvl w:val="1"/>
          <w:numId w:val="13"/>
        </w:numPr>
        <w:tabs>
          <w:tab w:val="left" w:pos="800"/>
        </w:tabs>
        <w:spacing w:before="52" w:after="0" w:line="240" w:lineRule="auto"/>
        <w:ind w:left="799" w:right="0" w:hanging="560"/>
        <w:jc w:val="left"/>
        <w:outlineLvl w:val="1"/>
      </w:pPr>
      <w:bookmarkStart w:id="92" w:name="10.2环保机构的设置及环境管理制度"/>
      <w:bookmarkEnd w:id="92"/>
      <w:bookmarkStart w:id="93" w:name="_bookmark25"/>
      <w:bookmarkEnd w:id="93"/>
      <w:bookmarkStart w:id="94" w:name="_bookmark25"/>
      <w:bookmarkEnd w:id="94"/>
      <w:bookmarkStart w:id="95" w:name="_bookmark24"/>
      <w:bookmarkEnd w:id="95"/>
      <w:bookmarkStart w:id="96" w:name="10.1环保审批手续及“三同时”执行情况检查"/>
      <w:bookmarkEnd w:id="96"/>
      <w:bookmarkStart w:id="97" w:name="_bookmark24"/>
      <w:bookmarkEnd w:id="97"/>
      <w:bookmarkStart w:id="98" w:name="_Toc4130"/>
      <w:r>
        <w:t>环保机构的设置及环境管理制度</w:t>
      </w:r>
      <w:bookmarkEnd w:id="98"/>
    </w:p>
    <w:p>
      <w:pPr>
        <w:pStyle w:val="8"/>
        <w:spacing w:before="215" w:line="364" w:lineRule="auto"/>
        <w:ind w:left="240" w:right="957" w:firstLine="480"/>
        <w:jc w:val="both"/>
      </w:pPr>
      <w:r>
        <w:rPr>
          <w:rFonts w:hint="default" w:ascii="Times New Roman" w:hAnsi="Times New Roman" w:eastAsia="宋体" w:cs="Times New Roman"/>
          <w:color w:val="auto"/>
          <w:lang w:val="en-US" w:eastAsia="zh-CN"/>
        </w:rPr>
        <w:t>贵州省仁怀市茅台镇百年甘美之酒业有限公司</w:t>
      </w:r>
      <w:r>
        <w:t xml:space="preserve">年产 </w:t>
      </w:r>
      <w:r>
        <w:rPr>
          <w:rFonts w:hint="eastAsia" w:ascii="Times New Roman"/>
          <w:lang w:val="en-US" w:eastAsia="zh-CN"/>
        </w:rPr>
        <w:t>680</w:t>
      </w:r>
      <w:r>
        <w:rPr>
          <w:rFonts w:ascii="Times New Roman" w:eastAsia="Times New Roman"/>
        </w:rPr>
        <w:t xml:space="preserve"> </w:t>
      </w:r>
      <w:r>
        <w:rPr>
          <w:spacing w:val="3"/>
        </w:rPr>
        <w:t>吨酱香型白酒技改项目现</w:t>
      </w:r>
      <w:r>
        <w:rPr>
          <w:spacing w:val="-4"/>
        </w:rPr>
        <w:t>制订有环保管理相关的规章制度，设有专门的环保设施管理人员，以保证厂区各</w:t>
      </w:r>
      <w:r>
        <w:t>项环保管理工作及环保设施正常运行。</w:t>
      </w:r>
    </w:p>
    <w:p>
      <w:pPr>
        <w:pStyle w:val="5"/>
        <w:numPr>
          <w:ilvl w:val="1"/>
          <w:numId w:val="13"/>
        </w:numPr>
        <w:tabs>
          <w:tab w:val="left" w:pos="800"/>
        </w:tabs>
        <w:spacing w:before="53" w:after="0" w:line="240" w:lineRule="auto"/>
        <w:ind w:left="799" w:right="0" w:hanging="560"/>
        <w:jc w:val="left"/>
        <w:outlineLvl w:val="1"/>
      </w:pPr>
      <w:bookmarkStart w:id="99" w:name="_bookmark26"/>
      <w:bookmarkEnd w:id="99"/>
      <w:bookmarkStart w:id="100" w:name="10.3环保设施的运行及维护情况"/>
      <w:bookmarkEnd w:id="100"/>
      <w:bookmarkStart w:id="101" w:name="_bookmark26"/>
      <w:bookmarkEnd w:id="101"/>
      <w:bookmarkStart w:id="102" w:name="_Toc18627"/>
      <w:r>
        <w:t>环保设施的运行及维护情况</w:t>
      </w:r>
      <w:bookmarkEnd w:id="102"/>
    </w:p>
    <w:p>
      <w:pPr>
        <w:pStyle w:val="8"/>
        <w:spacing w:before="214"/>
        <w:ind w:left="720"/>
      </w:pPr>
      <w:r>
        <w:t>验收监测期间该项目环保设施运转正常，维护良好。</w:t>
      </w:r>
    </w:p>
    <w:p>
      <w:pPr>
        <w:pStyle w:val="5"/>
        <w:numPr>
          <w:ilvl w:val="1"/>
          <w:numId w:val="13"/>
        </w:numPr>
        <w:tabs>
          <w:tab w:val="left" w:pos="800"/>
        </w:tabs>
        <w:spacing w:before="211" w:after="0" w:line="240" w:lineRule="auto"/>
        <w:ind w:left="799" w:right="0" w:hanging="560"/>
        <w:jc w:val="left"/>
        <w:outlineLvl w:val="1"/>
      </w:pPr>
      <w:bookmarkStart w:id="103" w:name="10.4固体废物处理处置情况"/>
      <w:bookmarkEnd w:id="103"/>
      <w:bookmarkStart w:id="104" w:name="_bookmark27"/>
      <w:bookmarkEnd w:id="104"/>
      <w:bookmarkStart w:id="105" w:name="_bookmark27"/>
      <w:bookmarkEnd w:id="105"/>
      <w:bookmarkStart w:id="106" w:name="_Toc26949"/>
      <w:r>
        <w:t>固体废物处理处置情况</w:t>
      </w:r>
      <w:bookmarkEnd w:id="106"/>
    </w:p>
    <w:p>
      <w:pPr>
        <w:rPr>
          <w:rFonts w:hint="eastAsia" w:asciiTheme="minorEastAsia" w:hAnsiTheme="minorEastAsia" w:eastAsiaTheme="minorEastAsia" w:cstheme="minorEastAsia"/>
          <w:sz w:val="24"/>
          <w:szCs w:val="24"/>
          <w:lang w:val="en-US" w:eastAsia="zh-CN"/>
        </w:rPr>
      </w:pPr>
      <w:r>
        <w:rPr>
          <w:rFonts w:hint="eastAsia"/>
          <w:lang w:val="en-US" w:eastAsia="zh-CN"/>
        </w:rPr>
        <w:t xml:space="preserve"> </w:t>
      </w:r>
      <w:r>
        <w:rPr>
          <w:rFonts w:hint="eastAsia" w:asciiTheme="minorEastAsia" w:hAnsiTheme="minorEastAsia" w:eastAsiaTheme="minorEastAsia" w:cstheme="minorEastAsia"/>
          <w:sz w:val="24"/>
          <w:szCs w:val="24"/>
          <w:lang w:val="en-US" w:eastAsia="zh-CN"/>
        </w:rPr>
        <w:t xml:space="preserve">      一般固废</w:t>
      </w:r>
    </w:p>
    <w:p>
      <w:pPr>
        <w:pStyle w:val="8"/>
        <w:spacing w:before="135" w:line="364" w:lineRule="auto"/>
        <w:ind w:left="240" w:right="865" w:firstLine="480"/>
        <w:jc w:val="both"/>
        <w:rPr>
          <w:rFonts w:hint="eastAsia" w:asciiTheme="minorEastAsia" w:hAnsiTheme="minorEastAsia" w:eastAsiaTheme="minorEastAsia" w:cstheme="minorEastAsia"/>
          <w:spacing w:val="-11"/>
          <w:sz w:val="24"/>
          <w:szCs w:val="24"/>
        </w:rPr>
      </w:pPr>
      <w:r>
        <w:rPr>
          <w:rFonts w:hint="eastAsia" w:asciiTheme="minorEastAsia" w:hAnsiTheme="minorEastAsia" w:eastAsiaTheme="minorEastAsia" w:cstheme="minorEastAsia"/>
          <w:spacing w:val="-5"/>
          <w:sz w:val="24"/>
          <w:szCs w:val="24"/>
        </w:rPr>
        <w:t>本项目生产过程中的固体废物主要包括酒糟、窖泥、职工生活垃圾、废包装</w:t>
      </w:r>
      <w:r>
        <w:rPr>
          <w:rFonts w:hint="eastAsia" w:asciiTheme="minorEastAsia" w:hAnsiTheme="minorEastAsia" w:eastAsiaTheme="minorEastAsia" w:cstheme="minorEastAsia"/>
          <w:spacing w:val="-10"/>
          <w:sz w:val="24"/>
          <w:szCs w:val="24"/>
        </w:rPr>
        <w:t>材料、布袋除尘器收尘灰、污水收集池污泥、废活性炭等。生活垃圾集中收集后</w:t>
      </w:r>
      <w:r>
        <w:rPr>
          <w:rFonts w:hint="eastAsia" w:asciiTheme="minorEastAsia" w:hAnsiTheme="minorEastAsia" w:eastAsiaTheme="minorEastAsia" w:cstheme="minorEastAsia"/>
          <w:spacing w:val="-11"/>
          <w:sz w:val="24"/>
          <w:szCs w:val="24"/>
        </w:rPr>
        <w:t>由环卫部门统一处理。酒糟、废包装材料、布袋除尘器收尘灰回收利用不外排。</w:t>
      </w:r>
    </w:p>
    <w:p>
      <w:pPr>
        <w:keepNext w:val="0"/>
        <w:keepLines w:val="0"/>
        <w:pageBreakBefore w:val="0"/>
        <w:widowControl w:val="0"/>
        <w:kinsoku/>
        <w:wordWrap/>
        <w:overflowPunct/>
        <w:topLinePunct w:val="0"/>
        <w:autoSpaceDE/>
        <w:autoSpaceDN/>
        <w:bidi w:val="0"/>
        <w:adjustRightInd w:val="0"/>
        <w:snapToGrid w:val="0"/>
        <w:spacing w:line="360" w:lineRule="auto"/>
        <w:ind w:firstLine="763" w:firstLineChars="318"/>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危险固废</w:t>
      </w:r>
    </w:p>
    <w:p>
      <w:pPr>
        <w:keepNext w:val="0"/>
        <w:keepLines w:val="0"/>
        <w:pageBreakBefore w:val="0"/>
        <w:widowControl w:val="0"/>
        <w:kinsoku/>
        <w:wordWrap/>
        <w:overflowPunct/>
        <w:topLinePunct w:val="0"/>
        <w:autoSpaceDE/>
        <w:autoSpaceDN/>
        <w:bidi w:val="0"/>
        <w:adjustRightInd w:val="0"/>
        <w:snapToGrid w:val="0"/>
        <w:spacing w:line="360" w:lineRule="auto"/>
        <w:ind w:firstLine="763" w:firstLineChars="318"/>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①废离子交换树脂</w:t>
      </w:r>
    </w:p>
    <w:p>
      <w:pPr>
        <w:keepNext w:val="0"/>
        <w:keepLines w:val="0"/>
        <w:pageBreakBefore w:val="0"/>
        <w:widowControl w:val="0"/>
        <w:kinsoku/>
        <w:wordWrap/>
        <w:overflowPunct/>
        <w:topLinePunct w:val="0"/>
        <w:autoSpaceDE/>
        <w:autoSpaceDN/>
        <w:bidi w:val="0"/>
        <w:adjustRightInd w:val="0"/>
        <w:snapToGrid w:val="0"/>
        <w:spacing w:line="360" w:lineRule="auto"/>
        <w:ind w:firstLine="763" w:firstLineChars="318"/>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锅炉房和包装车间软水制备过程中离子交换树脂使用一段时间后会失效，故</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将产生废弃离子交换树脂，属于危险废物</w:t>
      </w:r>
      <w:r>
        <w:rPr>
          <w:rFonts w:hint="eastAsia" w:asciiTheme="minorEastAsia" w:hAnsiTheme="minorEastAsia" w:eastAsiaTheme="minorEastAsia" w:cstheme="minorEastAsia"/>
          <w:color w:val="auto"/>
          <w:sz w:val="24"/>
          <w:szCs w:val="24"/>
          <w:lang w:eastAsia="zh-CN"/>
        </w:rPr>
        <w:t>，</w:t>
      </w:r>
      <w:r>
        <w:rPr>
          <w:rFonts w:hint="eastAsia" w:asciiTheme="minorEastAsia" w:hAnsiTheme="minorEastAsia" w:eastAsiaTheme="minorEastAsia" w:cstheme="minorEastAsia"/>
          <w:color w:val="auto"/>
          <w:sz w:val="24"/>
          <w:szCs w:val="24"/>
        </w:rPr>
        <w:t>评价要求建设单位采用专用桶装容器</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集中收集后</w:t>
      </w:r>
      <w:r>
        <w:rPr>
          <w:rFonts w:hint="eastAsia" w:asciiTheme="minorEastAsia" w:hAnsiTheme="minorEastAsia" w:eastAsiaTheme="minorEastAsia" w:cstheme="minorEastAsia"/>
          <w:color w:val="auto"/>
          <w:sz w:val="24"/>
          <w:szCs w:val="24"/>
          <w:lang w:eastAsia="zh-CN"/>
        </w:rPr>
        <w:t>置于危废暂存间（</w:t>
      </w:r>
      <w:r>
        <w:rPr>
          <w:rFonts w:hint="eastAsia" w:asciiTheme="minorEastAsia" w:hAnsiTheme="minorEastAsia" w:eastAsiaTheme="minorEastAsia" w:cstheme="minorEastAsia"/>
          <w:color w:val="auto"/>
          <w:sz w:val="24"/>
          <w:szCs w:val="24"/>
          <w:lang w:val="en-US" w:eastAsia="zh-CN"/>
        </w:rPr>
        <w:t>1座，建筑面积10m</w:t>
      </w:r>
      <w:r>
        <w:rPr>
          <w:rFonts w:hint="eastAsia" w:asciiTheme="minorEastAsia" w:hAnsiTheme="minorEastAsia" w:eastAsiaTheme="minorEastAsia" w:cstheme="minorEastAsia"/>
          <w:color w:val="auto"/>
          <w:sz w:val="24"/>
          <w:szCs w:val="24"/>
          <w:vertAlign w:val="superscript"/>
          <w:lang w:val="en-US" w:eastAsia="zh-CN"/>
        </w:rPr>
        <w:t>2</w:t>
      </w:r>
      <w:r>
        <w:rPr>
          <w:rFonts w:hint="eastAsia" w:asciiTheme="minorEastAsia" w:hAnsiTheme="minorEastAsia" w:eastAsiaTheme="minorEastAsia" w:cstheme="minorEastAsia"/>
          <w:color w:val="auto"/>
          <w:sz w:val="24"/>
          <w:szCs w:val="24"/>
          <w:lang w:eastAsia="zh-CN"/>
        </w:rPr>
        <w:t>）</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eastAsia="zh-CN"/>
        </w:rPr>
        <w:t>定期</w:t>
      </w:r>
      <w:r>
        <w:rPr>
          <w:rFonts w:hint="eastAsia" w:asciiTheme="minorEastAsia" w:hAnsiTheme="minorEastAsia" w:eastAsiaTheme="minorEastAsia" w:cstheme="minorEastAsia"/>
          <w:color w:val="auto"/>
          <w:sz w:val="24"/>
          <w:szCs w:val="24"/>
        </w:rPr>
        <w:t>交由原厂家回收，不得</w:t>
      </w:r>
    </w:p>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私自处置。</w:t>
      </w:r>
    </w:p>
    <w:p>
      <w:pPr>
        <w:keepNext w:val="0"/>
        <w:keepLines w:val="0"/>
        <w:pageBreakBefore w:val="0"/>
        <w:widowControl w:val="0"/>
        <w:kinsoku/>
        <w:wordWrap/>
        <w:overflowPunct/>
        <w:topLinePunct w:val="0"/>
        <w:autoSpaceDE/>
        <w:autoSpaceDN/>
        <w:bidi w:val="0"/>
        <w:adjustRightInd w:val="0"/>
        <w:snapToGrid w:val="0"/>
        <w:spacing w:line="360" w:lineRule="auto"/>
        <w:ind w:firstLine="763" w:firstLineChars="318"/>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②废机油</w:t>
      </w:r>
    </w:p>
    <w:p>
      <w:pPr>
        <w:pStyle w:val="8"/>
        <w:spacing w:before="135" w:line="364" w:lineRule="auto"/>
        <w:ind w:left="240" w:right="865" w:firstLine="480"/>
        <w:jc w:val="both"/>
        <w:rPr>
          <w:rFonts w:hint="eastAsia" w:asciiTheme="minorEastAsia" w:hAnsiTheme="minorEastAsia" w:eastAsiaTheme="minorEastAsia" w:cstheme="minorEastAsia"/>
          <w:spacing w:val="-11"/>
          <w:sz w:val="24"/>
          <w:szCs w:val="24"/>
        </w:rPr>
      </w:pPr>
      <w:r>
        <w:rPr>
          <w:rFonts w:hint="eastAsia" w:asciiTheme="minorEastAsia" w:hAnsiTheme="minorEastAsia" w:eastAsiaTheme="minorEastAsia" w:cstheme="minorEastAsia"/>
          <w:color w:val="auto"/>
          <w:sz w:val="24"/>
          <w:szCs w:val="24"/>
        </w:rPr>
        <w:t>厂区内生产设备</w:t>
      </w:r>
      <w:r>
        <w:rPr>
          <w:rFonts w:hint="eastAsia" w:asciiTheme="minorEastAsia" w:hAnsiTheme="minorEastAsia" w:eastAsiaTheme="minorEastAsia" w:cstheme="minorEastAsia"/>
          <w:color w:val="auto"/>
          <w:sz w:val="24"/>
          <w:szCs w:val="24"/>
          <w:lang w:eastAsia="zh-CN"/>
        </w:rPr>
        <w:t>保养、维护</w:t>
      </w:r>
      <w:r>
        <w:rPr>
          <w:rFonts w:hint="eastAsia" w:asciiTheme="minorEastAsia" w:hAnsiTheme="minorEastAsia" w:eastAsiaTheme="minorEastAsia" w:cstheme="minorEastAsia"/>
          <w:color w:val="auto"/>
          <w:sz w:val="24"/>
          <w:szCs w:val="24"/>
        </w:rPr>
        <w:t>时产生少量的废机油，属于危险废物，废机油经收集后</w:t>
      </w:r>
      <w:r>
        <w:rPr>
          <w:rFonts w:hint="eastAsia" w:asciiTheme="minorEastAsia" w:hAnsiTheme="minorEastAsia" w:eastAsiaTheme="minorEastAsia" w:cstheme="minorEastAsia"/>
          <w:color w:val="auto"/>
          <w:sz w:val="24"/>
          <w:szCs w:val="24"/>
          <w:lang w:eastAsia="zh-CN"/>
        </w:rPr>
        <w:t>置于危废暂存间，定期交由有资质单位处理，对环境影响较小。</w:t>
      </w:r>
    </w:p>
    <w:p>
      <w:pPr>
        <w:pStyle w:val="20"/>
        <w:numPr>
          <w:ilvl w:val="1"/>
          <w:numId w:val="13"/>
        </w:numPr>
        <w:tabs>
          <w:tab w:val="left" w:pos="800"/>
        </w:tabs>
        <w:spacing w:before="302" w:after="0" w:line="240" w:lineRule="auto"/>
        <w:ind w:left="799" w:right="0" w:hanging="560"/>
        <w:jc w:val="left"/>
        <w:outlineLvl w:val="1"/>
        <w:rPr>
          <w:b/>
          <w:sz w:val="28"/>
        </w:rPr>
      </w:pPr>
      <w:bookmarkStart w:id="107" w:name="_bookmark28"/>
      <w:bookmarkEnd w:id="107"/>
      <w:bookmarkStart w:id="108" w:name="_bookmark28"/>
      <w:bookmarkEnd w:id="108"/>
      <w:bookmarkStart w:id="109" w:name="10.5总量控制检查"/>
      <w:bookmarkEnd w:id="109"/>
      <w:bookmarkStart w:id="110" w:name="_Toc6017"/>
      <w:bookmarkStart w:id="111" w:name="_Toc21184"/>
      <w:r>
        <w:rPr>
          <w:b/>
          <w:sz w:val="28"/>
        </w:rPr>
        <w:t>环保审批手续及</w:t>
      </w:r>
      <w:r>
        <w:rPr>
          <w:rFonts w:ascii="Times New Roman" w:hAnsi="Times New Roman" w:eastAsia="Times New Roman"/>
          <w:b/>
          <w:sz w:val="28"/>
        </w:rPr>
        <w:t>“</w:t>
      </w:r>
      <w:r>
        <w:rPr>
          <w:b/>
          <w:sz w:val="28"/>
        </w:rPr>
        <w:t>三同时</w:t>
      </w:r>
      <w:r>
        <w:rPr>
          <w:rFonts w:ascii="Times New Roman" w:hAnsi="Times New Roman" w:eastAsia="Times New Roman"/>
          <w:b/>
          <w:sz w:val="28"/>
        </w:rPr>
        <w:t>”</w:t>
      </w:r>
      <w:r>
        <w:rPr>
          <w:b/>
          <w:sz w:val="28"/>
        </w:rPr>
        <w:t>执行情况检查</w:t>
      </w:r>
      <w:bookmarkEnd w:id="110"/>
    </w:p>
    <w:p>
      <w:pPr>
        <w:pStyle w:val="8"/>
        <w:spacing w:before="214"/>
        <w:ind w:left="720"/>
      </w:pPr>
      <w:r>
        <w:rPr>
          <w:rFonts w:hint="default"/>
          <w:lang w:val="en-US" w:eastAsia="zh-CN"/>
        </w:rPr>
        <w:t>贵州省仁怀市茅台镇百年甘美之酒业有限公司</w:t>
      </w:r>
      <w:r>
        <w:t xml:space="preserve">年产 </w:t>
      </w:r>
      <w:r>
        <w:rPr>
          <w:rFonts w:hint="eastAsia"/>
          <w:lang w:val="en-US" w:eastAsia="zh-CN"/>
        </w:rPr>
        <w:t>680</w:t>
      </w:r>
      <w:r>
        <w:t xml:space="preserve"> 吨酱香型白酒技改</w:t>
      </w:r>
    </w:p>
    <w:p>
      <w:pPr>
        <w:pStyle w:val="8"/>
        <w:spacing w:before="214" w:line="360" w:lineRule="auto"/>
        <w:ind w:left="240" w:leftChars="109" w:firstLine="0" w:firstLineChars="0"/>
        <w:rPr>
          <w:spacing w:val="-6"/>
        </w:rPr>
      </w:pPr>
      <w:r>
        <w:t>项目</w:t>
      </w:r>
      <w:r>
        <w:rPr>
          <w:rFonts w:ascii="Times New Roman" w:eastAsia="Times New Roman"/>
        </w:rPr>
        <w:t>20</w:t>
      </w:r>
      <w:r>
        <w:rPr>
          <w:rFonts w:hint="eastAsia" w:ascii="Times New Roman"/>
          <w:lang w:val="en-US" w:eastAsia="zh-CN"/>
        </w:rPr>
        <w:t>2</w:t>
      </w:r>
      <w:r>
        <w:rPr>
          <w:rFonts w:ascii="Times New Roman" w:eastAsia="Times New Roman"/>
        </w:rPr>
        <w:t xml:space="preserve">0 </w:t>
      </w:r>
      <w:r>
        <w:rPr>
          <w:spacing w:val="-30"/>
        </w:rPr>
        <w:t xml:space="preserve">年 </w:t>
      </w:r>
      <w:r>
        <w:rPr>
          <w:rFonts w:hint="eastAsia" w:ascii="Times New Roman"/>
          <w:lang w:val="en-US" w:eastAsia="zh-CN"/>
        </w:rPr>
        <w:t>2</w:t>
      </w:r>
      <w:r>
        <w:rPr>
          <w:rFonts w:ascii="Times New Roman" w:eastAsia="Times New Roman"/>
        </w:rPr>
        <w:t xml:space="preserve"> </w:t>
      </w:r>
      <w:r>
        <w:rPr>
          <w:spacing w:val="-30"/>
        </w:rPr>
        <w:t xml:space="preserve">月 </w:t>
      </w:r>
      <w:r>
        <w:rPr>
          <w:rFonts w:ascii="Times New Roman" w:eastAsia="Times New Roman"/>
        </w:rPr>
        <w:t>1</w:t>
      </w:r>
      <w:r>
        <w:rPr>
          <w:rFonts w:hint="eastAsia" w:ascii="Times New Roman"/>
          <w:lang w:val="en-US" w:eastAsia="zh-CN"/>
        </w:rPr>
        <w:t>4</w:t>
      </w:r>
      <w:r>
        <w:rPr>
          <w:rFonts w:ascii="Times New Roman" w:eastAsia="Times New Roman"/>
        </w:rPr>
        <w:t xml:space="preserve"> </w:t>
      </w:r>
      <w:r>
        <w:rPr>
          <w:spacing w:val="-1"/>
        </w:rPr>
        <w:t>日获得</w:t>
      </w:r>
      <w:r>
        <w:rPr>
          <w:rFonts w:hint="eastAsia"/>
          <w:spacing w:val="-1"/>
          <w:lang w:val="en-US" w:eastAsia="zh-CN"/>
        </w:rPr>
        <w:t>遵义</w:t>
      </w:r>
      <w:r>
        <w:rPr>
          <w:spacing w:val="-1"/>
        </w:rPr>
        <w:t>市</w:t>
      </w:r>
      <w:r>
        <w:rPr>
          <w:rFonts w:hint="eastAsia"/>
          <w:spacing w:val="-1"/>
          <w:lang w:val="en-US" w:eastAsia="zh-CN"/>
        </w:rPr>
        <w:t>生态</w:t>
      </w:r>
      <w:r>
        <w:rPr>
          <w:spacing w:val="-1"/>
        </w:rPr>
        <w:t>环境局批复意见，</w:t>
      </w:r>
      <w:r>
        <w:rPr>
          <w:rFonts w:hint="eastAsia"/>
          <w:spacing w:val="-1"/>
          <w:lang w:val="en-US" w:eastAsia="zh-CN"/>
        </w:rPr>
        <w:t>遵</w:t>
      </w:r>
      <w:r>
        <w:rPr>
          <w:spacing w:val="-1"/>
        </w:rPr>
        <w:t>环</w:t>
      </w:r>
      <w:r>
        <w:rPr>
          <w:rFonts w:hint="eastAsia"/>
          <w:spacing w:val="-1"/>
          <w:lang w:val="en-US" w:eastAsia="zh-CN"/>
        </w:rPr>
        <w:t>审</w:t>
      </w:r>
      <w:r>
        <w:rPr>
          <w:rFonts w:ascii="Times New Roman" w:eastAsia="Times New Roman"/>
        </w:rPr>
        <w:t>[20</w:t>
      </w:r>
      <w:r>
        <w:rPr>
          <w:rFonts w:hint="eastAsia" w:ascii="Times New Roman"/>
          <w:lang w:val="en-US" w:eastAsia="zh-CN"/>
        </w:rPr>
        <w:t>2</w:t>
      </w:r>
      <w:r>
        <w:rPr>
          <w:rFonts w:ascii="Times New Roman" w:eastAsia="Times New Roman"/>
        </w:rPr>
        <w:t>0]</w:t>
      </w:r>
      <w:r>
        <w:rPr>
          <w:rFonts w:hint="eastAsia" w:ascii="Times New Roman"/>
          <w:lang w:val="en-US" w:eastAsia="zh-CN"/>
        </w:rPr>
        <w:t>110</w:t>
      </w:r>
      <w:r>
        <w:rPr>
          <w:rFonts w:ascii="Times New Roman" w:eastAsia="Times New Roman"/>
        </w:rPr>
        <w:t xml:space="preserve"> </w:t>
      </w:r>
      <w:r>
        <w:rPr>
          <w:spacing w:val="-6"/>
        </w:rPr>
        <w:t>号，</w:t>
      </w:r>
    </w:p>
    <w:p>
      <w:pPr>
        <w:pStyle w:val="8"/>
        <w:spacing w:before="214" w:line="360" w:lineRule="auto"/>
        <w:ind w:left="240" w:leftChars="109" w:firstLine="0" w:firstLineChars="0"/>
      </w:pPr>
      <w:r>
        <w:rPr>
          <w:spacing w:val="-6"/>
        </w:rPr>
        <w:t>并已</w:t>
      </w:r>
      <w:r>
        <w:t>投入运行。</w:t>
      </w:r>
    </w:p>
    <w:p>
      <w:pPr>
        <w:pStyle w:val="5"/>
        <w:numPr>
          <w:ilvl w:val="1"/>
          <w:numId w:val="13"/>
        </w:numPr>
        <w:tabs>
          <w:tab w:val="left" w:pos="800"/>
        </w:tabs>
        <w:spacing w:before="130" w:after="0" w:line="240" w:lineRule="auto"/>
        <w:ind w:left="799" w:right="0" w:hanging="560"/>
        <w:jc w:val="left"/>
        <w:outlineLvl w:val="1"/>
        <w:rPr>
          <w:color w:val="auto"/>
        </w:rPr>
      </w:pPr>
      <w:r>
        <w:rPr>
          <w:color w:val="auto"/>
        </w:rPr>
        <w:t>总量控制检查</w:t>
      </w:r>
      <w:bookmarkEnd w:id="111"/>
    </w:p>
    <w:p>
      <w:pPr>
        <w:pStyle w:val="8"/>
        <w:spacing w:before="211"/>
        <w:ind w:firstLine="720" w:firstLineChars="300"/>
        <w:rPr>
          <w:rFonts w:hint="eastAsia"/>
          <w:color w:val="FF0000"/>
          <w:position w:val="2"/>
          <w:lang w:val="en-US" w:eastAsia="zh-CN"/>
        </w:rPr>
      </w:pPr>
      <w:r>
        <w:rPr>
          <w:rFonts w:hint="eastAsia"/>
          <w:color w:val="FF0000"/>
          <w:position w:val="2"/>
          <w:lang w:val="en-US" w:eastAsia="zh-CN"/>
        </w:rPr>
        <w:t>根据《贵州省仁怀市茅台镇百年甘美之酒业有限公司年产680吨酱香型白酒技改</w:t>
      </w:r>
    </w:p>
    <w:p>
      <w:pPr>
        <w:pStyle w:val="8"/>
        <w:spacing w:before="211" w:line="360" w:lineRule="auto"/>
        <w:ind w:left="240" w:leftChars="109" w:firstLine="0" w:firstLineChars="0"/>
        <w:rPr>
          <w:color w:val="FF0000"/>
        </w:rPr>
      </w:pPr>
      <w:r>
        <w:rPr>
          <w:rFonts w:hint="eastAsia"/>
          <w:color w:val="FF0000"/>
          <w:position w:val="2"/>
          <w:lang w:val="en-US" w:eastAsia="zh-CN"/>
        </w:rPr>
        <w:t>项目环境影响报告书》总量要求，</w:t>
      </w:r>
      <w:r>
        <w:rPr>
          <w:color w:val="FF0000"/>
          <w:position w:val="2"/>
        </w:rPr>
        <w:t>污染物总量控制指标为：</w:t>
      </w:r>
      <w:r>
        <w:rPr>
          <w:rFonts w:ascii="Times New Roman" w:eastAsia="Times New Roman"/>
          <w:color w:val="FF0000"/>
          <w:position w:val="2"/>
        </w:rPr>
        <w:t>SO</w:t>
      </w:r>
      <w:r>
        <w:rPr>
          <w:rFonts w:ascii="Times New Roman" w:eastAsia="Times New Roman"/>
          <w:color w:val="FF0000"/>
          <w:position w:val="2"/>
          <w:vertAlign w:val="subscript"/>
        </w:rPr>
        <w:t>2</w:t>
      </w:r>
      <w:r>
        <w:rPr>
          <w:color w:val="FF0000"/>
          <w:position w:val="2"/>
          <w:vertAlign w:val="baseline"/>
        </w:rPr>
        <w:t>：</w:t>
      </w:r>
      <w:r>
        <w:rPr>
          <w:rFonts w:hint="eastAsia" w:ascii="Times New Roman" w:eastAsia="Times New Roman"/>
          <w:color w:val="FF0000"/>
          <w:lang w:val="en-US" w:eastAsia="zh-CN"/>
        </w:rPr>
        <w:t>0.192</w:t>
      </w:r>
      <w:r>
        <w:rPr>
          <w:rFonts w:hint="default"/>
          <w:color w:val="FF0000"/>
          <w:lang w:val="en-US" w:eastAsia="zh-CN"/>
        </w:rPr>
        <w:t>t/a</w:t>
      </w:r>
      <w:r>
        <w:rPr>
          <w:color w:val="FF0000"/>
        </w:rPr>
        <w:t>，</w:t>
      </w:r>
      <w:r>
        <w:rPr>
          <w:rFonts w:hint="default"/>
          <w:color w:val="FF0000"/>
          <w:lang w:val="en-US" w:eastAsia="zh-CN"/>
        </w:rPr>
        <w:t>NOx</w:t>
      </w:r>
      <w:r>
        <w:rPr>
          <w:rFonts w:hint="eastAsia"/>
          <w:color w:val="FF0000"/>
          <w:lang w:val="en-US" w:eastAsia="zh-CN"/>
        </w:rPr>
        <w:t>：</w:t>
      </w:r>
      <w:r>
        <w:rPr>
          <w:rFonts w:hint="default"/>
          <w:color w:val="FF0000"/>
          <w:lang w:val="en-US" w:eastAsia="zh-CN"/>
        </w:rPr>
        <w:t>0.9t/a</w:t>
      </w:r>
      <w:r>
        <w:rPr>
          <w:color w:val="FF0000"/>
        </w:rPr>
        <w:t>。</w:t>
      </w:r>
    </w:p>
    <w:p>
      <w:pPr>
        <w:pStyle w:val="8"/>
        <w:spacing w:before="161" w:line="360" w:lineRule="auto"/>
        <w:ind w:left="240" w:right="955" w:firstLine="480"/>
      </w:pPr>
      <w:r>
        <w:rPr>
          <w:spacing w:val="-9"/>
        </w:rPr>
        <w:t>验收监测期间，项目区废水</w:t>
      </w:r>
      <w:r>
        <w:rPr>
          <w:rFonts w:hint="eastAsia"/>
          <w:spacing w:val="-9"/>
          <w:lang w:val="en-US" w:eastAsia="zh-CN"/>
        </w:rPr>
        <w:t>直接排入石火炉污水处理厂</w:t>
      </w:r>
      <w:r>
        <w:rPr>
          <w:spacing w:val="-9"/>
        </w:rPr>
        <w:t>，</w:t>
      </w:r>
      <w:r>
        <w:rPr>
          <w:rFonts w:hint="eastAsia"/>
          <w:spacing w:val="-9"/>
          <w:lang w:val="en-US" w:eastAsia="zh-CN"/>
        </w:rPr>
        <w:t>不用设置污水总量指标，废气经</w:t>
      </w:r>
      <w:r>
        <w:rPr>
          <w:spacing w:val="8"/>
          <w:position w:val="2"/>
        </w:rPr>
        <w:t>本次验收监测结果进行计算得知，本项目锅炉烟气中</w:t>
      </w:r>
      <w:r>
        <w:rPr>
          <w:rFonts w:ascii="Times New Roman" w:eastAsia="Times New Roman"/>
          <w:position w:val="2"/>
        </w:rPr>
        <w:t>SO</w:t>
      </w:r>
      <w:r>
        <w:rPr>
          <w:rFonts w:ascii="Times New Roman" w:eastAsia="Times New Roman"/>
          <w:position w:val="2"/>
          <w:vertAlign w:val="subscript"/>
        </w:rPr>
        <w:t>2</w:t>
      </w:r>
      <w:r>
        <w:rPr>
          <w:rFonts w:hint="eastAsia" w:ascii="Times New Roman" w:eastAsia="宋体"/>
          <w:spacing w:val="2"/>
          <w:position w:val="2"/>
          <w:vertAlign w:val="baseline"/>
          <w:lang w:val="en-US" w:eastAsia="zh-CN"/>
        </w:rPr>
        <w:t>未检出数据，按照</w:t>
      </w:r>
      <w:r>
        <w:rPr>
          <w:rFonts w:ascii="Times New Roman" w:eastAsia="Times New Roman"/>
          <w:position w:val="2"/>
        </w:rPr>
        <w:t>SO</w:t>
      </w:r>
      <w:r>
        <w:rPr>
          <w:rFonts w:ascii="Times New Roman" w:eastAsia="Times New Roman"/>
          <w:position w:val="2"/>
          <w:vertAlign w:val="subscript"/>
        </w:rPr>
        <w:t>2</w:t>
      </w:r>
      <w:r>
        <w:rPr>
          <w:rFonts w:hint="eastAsia" w:ascii="Times New Roman" w:eastAsia="宋体"/>
          <w:position w:val="2"/>
          <w:vertAlign w:val="baseline"/>
          <w:lang w:val="en-US" w:eastAsia="zh-CN"/>
        </w:rPr>
        <w:t>方法检出限3mg/m</w:t>
      </w:r>
      <w:r>
        <w:rPr>
          <w:rFonts w:hint="eastAsia" w:ascii="Times New Roman" w:eastAsia="宋体"/>
          <w:position w:val="2"/>
          <w:vertAlign w:val="superscript"/>
          <w:lang w:val="en-US" w:eastAsia="zh-CN"/>
        </w:rPr>
        <w:t>3</w:t>
      </w:r>
      <w:r>
        <w:rPr>
          <w:rFonts w:hint="eastAsia" w:ascii="Times New Roman" w:eastAsia="宋体"/>
          <w:position w:val="2"/>
          <w:vertAlign w:val="baseline"/>
          <w:lang w:val="en-US" w:eastAsia="zh-CN"/>
        </w:rPr>
        <w:t>计算，</w:t>
      </w:r>
      <w:r>
        <w:rPr>
          <w:spacing w:val="16"/>
          <w:position w:val="2"/>
          <w:vertAlign w:val="baseline"/>
        </w:rPr>
        <w:t>平均含量为</w:t>
      </w:r>
      <w:r>
        <w:rPr>
          <w:rFonts w:ascii="Times New Roman" w:eastAsia="Times New Roman"/>
          <w:spacing w:val="-6"/>
        </w:rPr>
        <w:t>148.5mg/m</w:t>
      </w:r>
      <w:r>
        <w:rPr>
          <w:rFonts w:ascii="Times New Roman" w:eastAsia="Times New Roman"/>
          <w:spacing w:val="-6"/>
          <w:position w:val="8"/>
          <w:sz w:val="15"/>
        </w:rPr>
        <w:t>3</w:t>
      </w:r>
      <w:r>
        <w:rPr>
          <w:spacing w:val="-4"/>
        </w:rPr>
        <w:t xml:space="preserve">，现场监测期间锅炉烟囱的平均标干流量约为 </w:t>
      </w:r>
      <w:r>
        <w:rPr>
          <w:rFonts w:hint="eastAsia" w:ascii="Times New Roman" w:eastAsia="宋体"/>
          <w:spacing w:val="-6"/>
          <w:lang w:val="en-US" w:eastAsia="zh-CN"/>
        </w:rPr>
        <w:t>5017</w:t>
      </w:r>
      <w:r>
        <w:rPr>
          <w:rFonts w:ascii="Times New Roman" w:eastAsia="Times New Roman"/>
          <w:spacing w:val="-6"/>
        </w:rPr>
        <w:t>m</w:t>
      </w:r>
      <w:r>
        <w:rPr>
          <w:rFonts w:ascii="Times New Roman" w:eastAsia="Times New Roman"/>
          <w:spacing w:val="-6"/>
          <w:position w:val="8"/>
          <w:sz w:val="15"/>
        </w:rPr>
        <w:t>3</w:t>
      </w:r>
      <w:r>
        <w:rPr>
          <w:rFonts w:ascii="Times New Roman" w:eastAsia="Times New Roman"/>
          <w:spacing w:val="-6"/>
        </w:rPr>
        <w:t>/h</w:t>
      </w:r>
      <w:r>
        <w:rPr>
          <w:spacing w:val="-2"/>
        </w:rPr>
        <w:t>，</w:t>
      </w:r>
      <w:r>
        <w:rPr>
          <w:rFonts w:hint="default"/>
          <w:color w:val="auto"/>
          <w:lang w:val="en-US" w:eastAsia="zh-CN"/>
        </w:rPr>
        <w:t>NOx</w:t>
      </w:r>
      <w:r>
        <w:rPr>
          <w:rFonts w:hint="eastAsia"/>
          <w:color w:val="auto"/>
          <w:lang w:val="en-US" w:eastAsia="zh-CN"/>
        </w:rPr>
        <w:t>按照监测报告排放速率平均</w:t>
      </w:r>
      <w:r>
        <w:rPr>
          <w:rFonts w:hint="default" w:ascii="Times New Roman" w:hAnsi="Times New Roman" w:cs="Times New Roman"/>
          <w:color w:val="auto"/>
          <w:lang w:val="en-US" w:eastAsia="zh-CN"/>
        </w:rPr>
        <w:t>0.199kg/h</w:t>
      </w:r>
      <w:r>
        <w:rPr>
          <w:rFonts w:hint="eastAsia"/>
          <w:color w:val="auto"/>
          <w:lang w:val="en-US" w:eastAsia="zh-CN"/>
        </w:rPr>
        <w:t>，</w:t>
      </w:r>
      <w:r>
        <w:rPr>
          <w:spacing w:val="-2"/>
        </w:rPr>
        <w:t>日生产</w:t>
      </w:r>
      <w:r>
        <w:rPr>
          <w:rFonts w:hint="eastAsia" w:ascii="Times New Roman" w:eastAsia="宋体"/>
          <w:spacing w:val="-4"/>
          <w:position w:val="2"/>
          <w:lang w:val="en-US" w:eastAsia="zh-CN"/>
        </w:rPr>
        <w:t>16</w:t>
      </w:r>
      <w:r>
        <w:rPr>
          <w:rFonts w:ascii="Times New Roman" w:eastAsia="Times New Roman"/>
          <w:spacing w:val="-4"/>
          <w:position w:val="2"/>
        </w:rPr>
        <w:t>h</w:t>
      </w:r>
      <w:r>
        <w:rPr>
          <w:spacing w:val="-14"/>
          <w:position w:val="2"/>
        </w:rPr>
        <w:t xml:space="preserve">，年工作 </w:t>
      </w:r>
      <w:r>
        <w:rPr>
          <w:rFonts w:hint="eastAsia" w:ascii="Times New Roman" w:eastAsia="宋体"/>
          <w:position w:val="2"/>
          <w:lang w:val="en-US" w:eastAsia="zh-CN"/>
        </w:rPr>
        <w:t>250</w:t>
      </w:r>
      <w:r>
        <w:rPr>
          <w:rFonts w:ascii="Times New Roman" w:eastAsia="Times New Roman"/>
          <w:position w:val="2"/>
        </w:rPr>
        <w:t xml:space="preserve"> </w:t>
      </w:r>
      <w:r>
        <w:rPr>
          <w:spacing w:val="-1"/>
          <w:position w:val="2"/>
        </w:rPr>
        <w:t>天进行计算，</w:t>
      </w:r>
      <w:r>
        <w:rPr>
          <w:rFonts w:ascii="Times New Roman" w:eastAsia="Times New Roman"/>
          <w:spacing w:val="-4"/>
          <w:position w:val="2"/>
        </w:rPr>
        <w:t>SO</w:t>
      </w:r>
      <w:r>
        <w:rPr>
          <w:rFonts w:ascii="Times New Roman" w:eastAsia="Times New Roman"/>
          <w:spacing w:val="-4"/>
          <w:position w:val="2"/>
          <w:vertAlign w:val="subscript"/>
        </w:rPr>
        <w:t>2</w:t>
      </w:r>
      <w:r>
        <w:rPr>
          <w:rFonts w:hint="eastAsia" w:ascii="Times New Roman" w:eastAsia="宋体"/>
          <w:spacing w:val="-4"/>
          <w:position w:val="2"/>
          <w:vertAlign w:val="baseline"/>
          <w:lang w:val="en-US" w:eastAsia="zh-CN"/>
        </w:rPr>
        <w:t>污染物</w:t>
      </w:r>
      <w:r>
        <w:rPr>
          <w:spacing w:val="-11"/>
          <w:position w:val="2"/>
          <w:vertAlign w:val="baseline"/>
        </w:rPr>
        <w:t>的产生量</w:t>
      </w:r>
      <w:r>
        <w:rPr>
          <w:rFonts w:hint="eastAsia"/>
          <w:spacing w:val="-11"/>
          <w:position w:val="2"/>
          <w:vertAlign w:val="baseline"/>
          <w:lang w:val="en-US" w:eastAsia="zh-CN"/>
        </w:rPr>
        <w:t>为</w:t>
      </w:r>
      <w:r>
        <w:rPr>
          <w:rFonts w:hint="eastAsia" w:ascii="Times New Roman" w:eastAsia="宋体"/>
          <w:position w:val="2"/>
          <w:vertAlign w:val="baseline"/>
          <w:lang w:val="en-US" w:eastAsia="zh-CN"/>
        </w:rPr>
        <w:t>0.0612</w:t>
      </w:r>
      <w:r>
        <w:rPr>
          <w:rFonts w:ascii="Times New Roman" w:eastAsia="Times New Roman"/>
          <w:position w:val="2"/>
          <w:vertAlign w:val="baseline"/>
        </w:rPr>
        <w:t>t/a</w:t>
      </w:r>
      <w:r>
        <w:rPr>
          <w:spacing w:val="-2"/>
          <w:position w:val="2"/>
          <w:vertAlign w:val="baseline"/>
        </w:rPr>
        <w:t>，</w:t>
      </w:r>
      <w:r>
        <w:rPr>
          <w:rFonts w:hint="default"/>
          <w:color w:val="auto"/>
          <w:lang w:val="en-US" w:eastAsia="zh-CN"/>
        </w:rPr>
        <w:t>NOx</w:t>
      </w:r>
      <w:r>
        <w:rPr>
          <w:rFonts w:hint="eastAsia"/>
          <w:color w:val="auto"/>
          <w:lang w:val="en-US" w:eastAsia="zh-CN"/>
        </w:rPr>
        <w:t>污染物的产生量为</w:t>
      </w:r>
      <w:r>
        <w:rPr>
          <w:rFonts w:hint="default" w:ascii="Times New Roman" w:hAnsi="Times New Roman" w:cs="Times New Roman"/>
          <w:color w:val="auto"/>
          <w:lang w:val="en-US" w:eastAsia="zh-CN"/>
        </w:rPr>
        <w:t>0.796t/a</w:t>
      </w:r>
      <w:r>
        <w:rPr>
          <w:rFonts w:hint="eastAsia"/>
          <w:color w:val="auto"/>
          <w:lang w:val="en-US" w:eastAsia="zh-CN"/>
        </w:rPr>
        <w:t>，</w:t>
      </w:r>
      <w:r>
        <w:rPr>
          <w:spacing w:val="-2"/>
          <w:position w:val="2"/>
          <w:vertAlign w:val="baseline"/>
        </w:rPr>
        <w:t>因此本项目大气污染物的</w:t>
      </w:r>
      <w:r>
        <w:rPr>
          <w:vertAlign w:val="baseline"/>
        </w:rPr>
        <w:t>排放量满足总量控制指标要求。</w:t>
      </w:r>
    </w:p>
    <w:p>
      <w:pPr>
        <w:spacing w:after="0" w:line="364" w:lineRule="auto"/>
        <w:sectPr>
          <w:pgSz w:w="11910" w:h="16840"/>
          <w:pgMar w:top="1040" w:right="840" w:bottom="260" w:left="1560" w:header="858" w:footer="80" w:gutter="0"/>
        </w:sectPr>
      </w:pPr>
    </w:p>
    <w:p>
      <w:pPr>
        <w:pStyle w:val="8"/>
        <w:spacing w:before="7"/>
        <w:rPr>
          <w:sz w:val="14"/>
        </w:rPr>
      </w:pPr>
    </w:p>
    <w:p>
      <w:pPr>
        <w:pStyle w:val="5"/>
        <w:spacing w:before="73"/>
        <w:ind w:left="240"/>
        <w:outlineLvl w:val="1"/>
      </w:pPr>
      <w:bookmarkStart w:id="112" w:name="10.6环评批复落实情况"/>
      <w:bookmarkEnd w:id="112"/>
      <w:bookmarkStart w:id="113" w:name="_bookmark29"/>
      <w:bookmarkEnd w:id="113"/>
      <w:bookmarkStart w:id="114" w:name="_Toc30394"/>
      <w:r>
        <w:rPr>
          <w:rFonts w:ascii="Times New Roman" w:eastAsia="Times New Roman"/>
        </w:rPr>
        <w:t xml:space="preserve">10.6 </w:t>
      </w:r>
      <w:r>
        <w:t>环评批复落实情况</w:t>
      </w:r>
      <w:bookmarkEnd w:id="114"/>
    </w:p>
    <w:p>
      <w:pPr>
        <w:pStyle w:val="8"/>
        <w:spacing w:before="211"/>
        <w:ind w:left="840"/>
      </w:pPr>
      <w:r>
        <w:t xml:space="preserve">批复落实情况详见下表 </w:t>
      </w:r>
      <w:r>
        <w:rPr>
          <w:rFonts w:ascii="Times New Roman" w:eastAsia="Times New Roman"/>
        </w:rPr>
        <w:t>10-1</w:t>
      </w:r>
      <w:r>
        <w:t>：</w:t>
      </w:r>
    </w:p>
    <w:p>
      <w:pPr>
        <w:pStyle w:val="8"/>
        <w:spacing w:before="1"/>
        <w:rPr>
          <w:sz w:val="20"/>
        </w:rPr>
      </w:pPr>
    </w:p>
    <w:p>
      <w:pPr>
        <w:spacing w:before="1" w:after="21"/>
        <w:ind w:left="643" w:right="930" w:firstLine="0"/>
        <w:jc w:val="center"/>
        <w:rPr>
          <w:b/>
          <w:sz w:val="21"/>
        </w:rPr>
      </w:pPr>
      <w:r>
        <w:rPr>
          <w:b/>
          <w:sz w:val="21"/>
        </w:rPr>
        <w:t xml:space="preserve">表 </w:t>
      </w:r>
      <w:r>
        <w:rPr>
          <w:rFonts w:ascii="Times New Roman" w:eastAsia="Times New Roman"/>
          <w:b/>
          <w:sz w:val="21"/>
        </w:rPr>
        <w:t xml:space="preserve">10-1  </w:t>
      </w:r>
      <w:r>
        <w:rPr>
          <w:b/>
          <w:sz w:val="21"/>
        </w:rPr>
        <w:t>批复落实情况一览表</w:t>
      </w:r>
    </w:p>
    <w:tbl>
      <w:tblPr>
        <w:tblStyle w:val="16"/>
        <w:tblW w:w="0" w:type="auto"/>
        <w:tblInd w:w="13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42"/>
        <w:gridCol w:w="3791"/>
        <w:gridCol w:w="34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242" w:type="dxa"/>
          </w:tcPr>
          <w:p>
            <w:pPr>
              <w:pStyle w:val="21"/>
              <w:keepNext w:val="0"/>
              <w:keepLines w:val="0"/>
              <w:suppressLineNumbers w:val="0"/>
              <w:spacing w:before="2" w:beforeAutospacing="0" w:afterAutospacing="0"/>
              <w:ind w:left="175" w:right="167"/>
              <w:rPr>
                <w:b/>
                <w:kern w:val="2"/>
                <w:sz w:val="21"/>
              </w:rPr>
            </w:pPr>
            <w:r>
              <w:rPr>
                <w:b/>
                <w:kern w:val="2"/>
                <w:sz w:val="21"/>
              </w:rPr>
              <w:t>污染源</w:t>
            </w:r>
          </w:p>
        </w:tc>
        <w:tc>
          <w:tcPr>
            <w:tcW w:w="3791" w:type="dxa"/>
          </w:tcPr>
          <w:p>
            <w:pPr>
              <w:pStyle w:val="21"/>
              <w:keepNext w:val="0"/>
              <w:keepLines w:val="0"/>
              <w:suppressLineNumbers w:val="0"/>
              <w:spacing w:before="2" w:beforeAutospacing="0" w:afterAutospacing="0"/>
              <w:ind w:left="1265"/>
              <w:jc w:val="left"/>
              <w:rPr>
                <w:b/>
                <w:kern w:val="2"/>
                <w:sz w:val="21"/>
              </w:rPr>
            </w:pPr>
            <w:r>
              <w:rPr>
                <w:b/>
                <w:kern w:val="2"/>
                <w:sz w:val="21"/>
              </w:rPr>
              <w:t>环评</w:t>
            </w:r>
            <w:r>
              <w:rPr>
                <w:rFonts w:hint="eastAsia"/>
                <w:b/>
                <w:kern w:val="2"/>
                <w:sz w:val="21"/>
                <w:lang w:val="en-US" w:eastAsia="zh-CN"/>
              </w:rPr>
              <w:t>批复</w:t>
            </w:r>
            <w:r>
              <w:rPr>
                <w:b/>
                <w:kern w:val="2"/>
                <w:sz w:val="21"/>
              </w:rPr>
              <w:t>要求</w:t>
            </w:r>
          </w:p>
        </w:tc>
        <w:tc>
          <w:tcPr>
            <w:tcW w:w="3489" w:type="dxa"/>
          </w:tcPr>
          <w:p>
            <w:pPr>
              <w:pStyle w:val="21"/>
              <w:keepNext w:val="0"/>
              <w:keepLines w:val="0"/>
              <w:suppressLineNumbers w:val="0"/>
              <w:spacing w:before="2" w:beforeAutospacing="0" w:afterAutospacing="0"/>
              <w:ind w:left="1303" w:right="1291"/>
              <w:rPr>
                <w:b/>
                <w:kern w:val="2"/>
                <w:sz w:val="21"/>
              </w:rPr>
            </w:pPr>
            <w:r>
              <w:rPr>
                <w:b/>
                <w:kern w:val="2"/>
                <w:sz w:val="21"/>
              </w:rPr>
              <w:t>落实情况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2" w:hRule="atLeast"/>
        </w:trPr>
        <w:tc>
          <w:tcPr>
            <w:tcW w:w="1242" w:type="dxa"/>
          </w:tcPr>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9" w:beforeAutospacing="0" w:afterAutospacing="0"/>
              <w:jc w:val="left"/>
              <w:rPr>
                <w:b/>
                <w:kern w:val="2"/>
                <w:sz w:val="16"/>
              </w:rPr>
            </w:pPr>
          </w:p>
          <w:p>
            <w:pPr>
              <w:pStyle w:val="21"/>
              <w:keepNext w:val="0"/>
              <w:keepLines w:val="0"/>
              <w:suppressLineNumbers w:val="0"/>
              <w:spacing w:beforeAutospacing="0" w:afterAutospacing="0"/>
              <w:ind w:left="175" w:right="167"/>
              <w:rPr>
                <w:b/>
                <w:kern w:val="2"/>
                <w:sz w:val="21"/>
              </w:rPr>
            </w:pPr>
            <w:r>
              <w:rPr>
                <w:b/>
                <w:kern w:val="2"/>
                <w:sz w:val="21"/>
              </w:rPr>
              <w:t>废水</w:t>
            </w:r>
          </w:p>
        </w:tc>
        <w:tc>
          <w:tcPr>
            <w:tcW w:w="3791" w:type="dxa"/>
          </w:tcPr>
          <w:p>
            <w:pPr>
              <w:pStyle w:val="21"/>
              <w:keepNext w:val="0"/>
              <w:keepLines w:val="0"/>
              <w:suppressLineNumbers w:val="0"/>
              <w:spacing w:before="156" w:beforeAutospacing="0" w:afterAutospacing="0" w:line="278" w:lineRule="auto"/>
              <w:ind w:left="106" w:right="103"/>
              <w:jc w:val="both"/>
              <w:rPr>
                <w:kern w:val="2"/>
                <w:sz w:val="21"/>
              </w:rPr>
            </w:pPr>
            <w:r>
              <w:rPr>
                <w:kern w:val="2"/>
                <w:sz w:val="21"/>
              </w:rPr>
              <w:t>除回用水外，其余废水经厂区内集污管网集中收集后统一进入厂区新建的污水处理站处理达标后排放。</w:t>
            </w:r>
          </w:p>
        </w:tc>
        <w:tc>
          <w:tcPr>
            <w:tcW w:w="3489" w:type="dxa"/>
          </w:tcPr>
          <w:p>
            <w:pPr>
              <w:pStyle w:val="21"/>
              <w:keepNext w:val="0"/>
              <w:keepLines w:val="0"/>
              <w:suppressLineNumbers w:val="0"/>
              <w:spacing w:before="2" w:beforeAutospacing="0" w:afterAutospacing="0"/>
              <w:ind w:left="107"/>
              <w:jc w:val="left"/>
              <w:rPr>
                <w:rFonts w:hint="default" w:eastAsia="宋体"/>
                <w:kern w:val="2"/>
                <w:sz w:val="21"/>
                <w:lang w:val="en-US" w:eastAsia="zh-CN"/>
              </w:rPr>
            </w:pPr>
            <w:r>
              <w:rPr>
                <w:rFonts w:hint="default" w:eastAsia="宋体"/>
                <w:kern w:val="2"/>
                <w:sz w:val="21"/>
                <w:lang w:val="en-US" w:eastAsia="zh-CN"/>
              </w:rPr>
              <w:t>生活废水经化粪池处理后，与生产废水一起进入市政管网经石火炉污水处理厂处理。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92" w:hRule="atLeast"/>
        </w:trPr>
        <w:tc>
          <w:tcPr>
            <w:tcW w:w="1242" w:type="dxa"/>
          </w:tcPr>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169" w:beforeAutospacing="0" w:afterAutospacing="0"/>
              <w:ind w:left="175" w:right="167"/>
              <w:rPr>
                <w:b/>
                <w:kern w:val="2"/>
                <w:sz w:val="21"/>
              </w:rPr>
            </w:pPr>
            <w:r>
              <w:rPr>
                <w:b/>
                <w:kern w:val="2"/>
                <w:sz w:val="21"/>
              </w:rPr>
              <w:t>粉尘</w:t>
            </w:r>
          </w:p>
        </w:tc>
        <w:tc>
          <w:tcPr>
            <w:tcW w:w="3791" w:type="dxa"/>
          </w:tcPr>
          <w:p>
            <w:pPr>
              <w:pStyle w:val="21"/>
              <w:keepNext w:val="0"/>
              <w:keepLines w:val="0"/>
              <w:suppressLineNumbers w:val="0"/>
              <w:spacing w:before="156" w:beforeAutospacing="0" w:afterAutospacing="0" w:line="278" w:lineRule="auto"/>
              <w:ind w:left="108" w:right="96"/>
              <w:jc w:val="both"/>
              <w:rPr>
                <w:kern w:val="2"/>
                <w:sz w:val="21"/>
              </w:rPr>
            </w:pPr>
            <w:r>
              <w:rPr>
                <w:rFonts w:hint="default" w:ascii="Times New Roman" w:hAnsi="Times New Roman" w:eastAsia="宋体" w:cs="Times New Roman"/>
                <w:bCs/>
                <w:color w:val="auto"/>
                <w:kern w:val="2"/>
                <w:lang w:eastAsia="zh-CN"/>
              </w:rPr>
              <w:t>本环评要求在粉碎</w:t>
            </w:r>
            <w:r>
              <w:rPr>
                <w:rFonts w:hint="default" w:ascii="Times New Roman" w:hAnsi="Times New Roman" w:eastAsia="宋体" w:cs="Times New Roman"/>
                <w:bCs/>
                <w:color w:val="auto"/>
                <w:kern w:val="2"/>
              </w:rPr>
              <w:t>设备</w:t>
            </w:r>
            <w:r>
              <w:rPr>
                <w:rFonts w:hint="default" w:ascii="Times New Roman" w:hAnsi="Times New Roman" w:eastAsia="宋体" w:cs="Times New Roman"/>
                <w:bCs/>
                <w:color w:val="auto"/>
                <w:kern w:val="2"/>
                <w:lang w:eastAsia="zh-CN"/>
              </w:rPr>
              <w:t>上</w:t>
            </w:r>
            <w:r>
              <w:rPr>
                <w:rFonts w:hint="default" w:ascii="Times New Roman" w:hAnsi="Times New Roman" w:eastAsia="宋体" w:cs="Times New Roman"/>
                <w:bCs/>
                <w:color w:val="auto"/>
                <w:kern w:val="2"/>
              </w:rPr>
              <w:t>安装粉尘收集系统</w:t>
            </w:r>
            <w:r>
              <w:rPr>
                <w:rFonts w:hint="default" w:ascii="Times New Roman" w:hAnsi="Times New Roman" w:eastAsia="宋体" w:cs="Times New Roman"/>
                <w:bCs/>
                <w:color w:val="auto"/>
                <w:kern w:val="2"/>
                <w:lang w:eastAsia="zh-CN"/>
              </w:rPr>
              <w:t>——</w:t>
            </w:r>
            <w:r>
              <w:rPr>
                <w:rFonts w:hint="default" w:ascii="Times New Roman" w:hAnsi="Times New Roman" w:eastAsia="宋体" w:cs="Times New Roman"/>
                <w:bCs/>
                <w:color w:val="auto"/>
                <w:kern w:val="2"/>
              </w:rPr>
              <w:t>布袋除尘器</w:t>
            </w:r>
            <w:r>
              <w:rPr>
                <w:kern w:val="2"/>
                <w:sz w:val="21"/>
              </w:rPr>
              <w:t>一套布</w:t>
            </w:r>
            <w:r>
              <w:rPr>
                <w:spacing w:val="-11"/>
                <w:kern w:val="2"/>
                <w:sz w:val="21"/>
              </w:rPr>
              <w:t xml:space="preserve">袋除尘净化，净化后废气由 </w:t>
            </w:r>
            <w:r>
              <w:rPr>
                <w:rFonts w:ascii="Times New Roman" w:eastAsia="Times New Roman"/>
                <w:kern w:val="2"/>
                <w:sz w:val="21"/>
              </w:rPr>
              <w:t xml:space="preserve">15m </w:t>
            </w:r>
            <w:r>
              <w:rPr>
                <w:kern w:val="2"/>
                <w:sz w:val="21"/>
              </w:rPr>
              <w:t>高排气筒排放，外排废气须满足《大气污染物综合排放标准》</w:t>
            </w:r>
            <w:r>
              <w:rPr>
                <w:rFonts w:ascii="Times New Roman" w:eastAsia="Times New Roman"/>
                <w:kern w:val="2"/>
                <w:sz w:val="21"/>
              </w:rPr>
              <w:t>(GB 16297-1996</w:t>
            </w:r>
            <w:r>
              <w:rPr>
                <w:rFonts w:ascii="Times New Roman" w:eastAsia="Times New Roman"/>
                <w:spacing w:val="-1"/>
                <w:kern w:val="2"/>
                <w:sz w:val="21"/>
              </w:rPr>
              <w:t xml:space="preserve"> )</w:t>
            </w:r>
            <w:r>
              <w:rPr>
                <w:kern w:val="2"/>
                <w:sz w:val="21"/>
              </w:rPr>
              <w:t>二级</w:t>
            </w:r>
          </w:p>
        </w:tc>
        <w:tc>
          <w:tcPr>
            <w:tcW w:w="3489" w:type="dxa"/>
          </w:tcPr>
          <w:p>
            <w:pPr>
              <w:pStyle w:val="21"/>
              <w:keepNext w:val="0"/>
              <w:keepLines w:val="0"/>
              <w:suppressLineNumbers w:val="0"/>
              <w:spacing w:before="6" w:beforeAutospacing="0" w:afterAutospacing="0"/>
              <w:ind w:left="107"/>
              <w:jc w:val="left"/>
              <w:rPr>
                <w:kern w:val="2"/>
                <w:sz w:val="21"/>
              </w:rPr>
            </w:pPr>
            <w:r>
              <w:rPr>
                <w:rFonts w:hint="default" w:ascii="Times New Roman" w:hAnsi="Times New Roman" w:eastAsia="宋体" w:cs="Times New Roman"/>
                <w:bCs/>
                <w:color w:val="auto"/>
                <w:kern w:val="2"/>
                <w:lang w:eastAsia="zh-CN"/>
              </w:rPr>
              <w:t>本环评要求在粉碎</w:t>
            </w:r>
            <w:r>
              <w:rPr>
                <w:rFonts w:hint="default" w:ascii="Times New Roman" w:hAnsi="Times New Roman" w:eastAsia="宋体" w:cs="Times New Roman"/>
                <w:bCs/>
                <w:color w:val="auto"/>
                <w:kern w:val="2"/>
              </w:rPr>
              <w:t>设备</w:t>
            </w:r>
            <w:r>
              <w:rPr>
                <w:rFonts w:hint="default" w:ascii="Times New Roman" w:hAnsi="Times New Roman" w:eastAsia="宋体" w:cs="Times New Roman"/>
                <w:bCs/>
                <w:color w:val="auto"/>
                <w:kern w:val="2"/>
                <w:lang w:eastAsia="zh-CN"/>
              </w:rPr>
              <w:t>上</w:t>
            </w:r>
            <w:r>
              <w:rPr>
                <w:rFonts w:hint="default" w:ascii="Times New Roman" w:hAnsi="Times New Roman" w:eastAsia="宋体" w:cs="Times New Roman"/>
                <w:bCs/>
                <w:color w:val="auto"/>
                <w:kern w:val="2"/>
              </w:rPr>
              <w:t>安装粉尘收集系统</w:t>
            </w:r>
            <w:r>
              <w:rPr>
                <w:rFonts w:hint="default" w:ascii="Times New Roman" w:hAnsi="Times New Roman" w:eastAsia="宋体" w:cs="Times New Roman"/>
                <w:bCs/>
                <w:color w:val="auto"/>
                <w:kern w:val="2"/>
                <w:lang w:eastAsia="zh-CN"/>
              </w:rPr>
              <w:t>——</w:t>
            </w:r>
            <w:r>
              <w:rPr>
                <w:rFonts w:hint="default" w:ascii="Times New Roman" w:hAnsi="Times New Roman" w:eastAsia="宋体" w:cs="Times New Roman"/>
                <w:bCs/>
                <w:color w:val="auto"/>
                <w:kern w:val="2"/>
              </w:rPr>
              <w:t>布袋除尘器</w:t>
            </w:r>
            <w:r>
              <w:rPr>
                <w:kern w:val="2"/>
                <w:sz w:val="21"/>
              </w:rPr>
              <w:t>一套布</w:t>
            </w:r>
            <w:r>
              <w:rPr>
                <w:spacing w:val="-11"/>
                <w:kern w:val="2"/>
                <w:sz w:val="21"/>
              </w:rPr>
              <w:t xml:space="preserve">袋除尘净化，净化后废气由 </w:t>
            </w:r>
            <w:r>
              <w:rPr>
                <w:rFonts w:ascii="Times New Roman" w:eastAsia="Times New Roman"/>
                <w:kern w:val="2"/>
                <w:sz w:val="21"/>
              </w:rPr>
              <w:t xml:space="preserve">15m </w:t>
            </w:r>
            <w:r>
              <w:rPr>
                <w:kern w:val="2"/>
                <w:sz w:val="21"/>
              </w:rPr>
              <w:t>高排气筒排放，外排废气须满足《大气污染物综合排放标准》</w:t>
            </w:r>
            <w:r>
              <w:rPr>
                <w:rFonts w:ascii="Times New Roman" w:eastAsia="Times New Roman"/>
                <w:kern w:val="2"/>
                <w:sz w:val="21"/>
              </w:rPr>
              <w:t>(GB 16297-1996</w:t>
            </w:r>
            <w:r>
              <w:rPr>
                <w:rFonts w:ascii="Times New Roman" w:eastAsia="Times New Roman"/>
                <w:spacing w:val="-1"/>
                <w:kern w:val="2"/>
                <w:sz w:val="21"/>
              </w:rPr>
              <w:t xml:space="preserve"> )</w:t>
            </w:r>
            <w:r>
              <w:rPr>
                <w:kern w:val="2"/>
                <w:sz w:val="21"/>
              </w:rPr>
              <w:t>二级标准限值后排放。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0" w:hRule="atLeast"/>
        </w:trPr>
        <w:tc>
          <w:tcPr>
            <w:tcW w:w="1242" w:type="dxa"/>
          </w:tcPr>
          <w:p>
            <w:pPr>
              <w:pStyle w:val="21"/>
              <w:keepNext w:val="0"/>
              <w:keepLines w:val="0"/>
              <w:suppressLineNumbers w:val="0"/>
              <w:spacing w:before="5" w:beforeAutospacing="0" w:afterAutospacing="0"/>
              <w:jc w:val="left"/>
              <w:rPr>
                <w:b/>
                <w:kern w:val="2"/>
                <w:sz w:val="24"/>
              </w:rPr>
            </w:pPr>
          </w:p>
          <w:p>
            <w:pPr>
              <w:pStyle w:val="21"/>
              <w:keepNext w:val="0"/>
              <w:keepLines w:val="0"/>
              <w:suppressLineNumbers w:val="0"/>
              <w:spacing w:beforeAutospacing="0" w:afterAutospacing="0"/>
              <w:ind w:left="180" w:right="167"/>
              <w:rPr>
                <w:b/>
                <w:kern w:val="2"/>
                <w:sz w:val="21"/>
              </w:rPr>
            </w:pPr>
            <w:r>
              <w:rPr>
                <w:b/>
                <w:kern w:val="2"/>
                <w:sz w:val="21"/>
              </w:rPr>
              <w:t>锅炉烟气</w:t>
            </w:r>
          </w:p>
        </w:tc>
        <w:tc>
          <w:tcPr>
            <w:tcW w:w="3791" w:type="dxa"/>
          </w:tcPr>
          <w:p>
            <w:pPr>
              <w:pStyle w:val="21"/>
              <w:keepNext w:val="0"/>
              <w:keepLines w:val="0"/>
              <w:suppressLineNumbers w:val="0"/>
              <w:spacing w:before="2" w:beforeAutospacing="0" w:afterAutospacing="0"/>
              <w:ind w:left="106" w:right="101"/>
              <w:rPr>
                <w:kern w:val="2"/>
                <w:sz w:val="21"/>
              </w:rPr>
            </w:pPr>
            <w:r>
              <w:rPr>
                <w:kern w:val="2"/>
                <w:sz w:val="21"/>
              </w:rPr>
              <w:t>锅炉烟气须达到《锅炉大气污染物排放标准》(GB13271-2014) 表 2 标准后，</w:t>
            </w:r>
          </w:p>
          <w:p>
            <w:pPr>
              <w:pStyle w:val="21"/>
              <w:keepNext w:val="0"/>
              <w:keepLines w:val="0"/>
              <w:suppressLineNumbers w:val="0"/>
              <w:spacing w:before="2" w:beforeAutospacing="0" w:afterAutospacing="0"/>
              <w:ind w:left="106" w:right="101"/>
              <w:rPr>
                <w:kern w:val="2"/>
                <w:sz w:val="21"/>
              </w:rPr>
            </w:pPr>
            <w:r>
              <w:rPr>
                <w:kern w:val="2"/>
                <w:sz w:val="21"/>
              </w:rPr>
              <w:t>方可排放。</w:t>
            </w:r>
          </w:p>
        </w:tc>
        <w:tc>
          <w:tcPr>
            <w:tcW w:w="3489" w:type="dxa"/>
          </w:tcPr>
          <w:p>
            <w:pPr>
              <w:pStyle w:val="21"/>
              <w:keepNext w:val="0"/>
              <w:keepLines w:val="0"/>
              <w:suppressLineNumbers w:val="0"/>
              <w:spacing w:before="157" w:beforeAutospacing="0" w:afterAutospacing="0" w:line="278" w:lineRule="auto"/>
              <w:ind w:left="141" w:right="98" w:hanging="34"/>
              <w:jc w:val="left"/>
              <w:rPr>
                <w:kern w:val="2"/>
                <w:sz w:val="21"/>
              </w:rPr>
            </w:pPr>
            <w:r>
              <w:rPr>
                <w:spacing w:val="-10"/>
                <w:kern w:val="2"/>
                <w:sz w:val="21"/>
              </w:rPr>
              <w:t>现</w:t>
            </w:r>
            <w:r>
              <w:rPr>
                <w:rFonts w:hint="eastAsia"/>
                <w:spacing w:val="-10"/>
                <w:kern w:val="2"/>
                <w:sz w:val="21"/>
                <w:lang w:val="en-US" w:eastAsia="zh-CN"/>
              </w:rPr>
              <w:t>燃气</w:t>
            </w:r>
            <w:r>
              <w:rPr>
                <w:spacing w:val="-10"/>
                <w:kern w:val="2"/>
                <w:sz w:val="21"/>
              </w:rPr>
              <w:t>锅炉，锅炉烟气经</w:t>
            </w:r>
            <w:r>
              <w:rPr>
                <w:rFonts w:hint="eastAsia"/>
                <w:spacing w:val="-10"/>
                <w:kern w:val="2"/>
                <w:sz w:val="21"/>
                <w:lang w:val="en-US" w:eastAsia="zh-CN"/>
              </w:rPr>
              <w:t>15</w:t>
            </w:r>
            <w:r>
              <w:rPr>
                <w:rFonts w:ascii="Times New Roman" w:eastAsia="Times New Roman"/>
                <w:kern w:val="2"/>
                <w:sz w:val="21"/>
              </w:rPr>
              <w:t xml:space="preserve">m </w:t>
            </w:r>
            <w:r>
              <w:rPr>
                <w:kern w:val="2"/>
                <w:sz w:val="21"/>
              </w:rPr>
              <w:t>高的烟囱排放。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242" w:type="dxa"/>
          </w:tcPr>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10" w:beforeAutospacing="0" w:afterAutospacing="0"/>
              <w:jc w:val="left"/>
              <w:rPr>
                <w:b/>
                <w:kern w:val="2"/>
                <w:sz w:val="18"/>
              </w:rPr>
            </w:pPr>
          </w:p>
          <w:p>
            <w:pPr>
              <w:pStyle w:val="21"/>
              <w:keepNext w:val="0"/>
              <w:keepLines w:val="0"/>
              <w:suppressLineNumbers w:val="0"/>
              <w:spacing w:beforeAutospacing="0" w:afterAutospacing="0"/>
              <w:ind w:left="175" w:right="167"/>
              <w:rPr>
                <w:b/>
                <w:kern w:val="2"/>
                <w:sz w:val="21"/>
              </w:rPr>
            </w:pPr>
            <w:r>
              <w:rPr>
                <w:b/>
                <w:kern w:val="2"/>
                <w:sz w:val="21"/>
              </w:rPr>
              <w:t>臭气</w:t>
            </w:r>
          </w:p>
        </w:tc>
        <w:tc>
          <w:tcPr>
            <w:tcW w:w="3791" w:type="dxa"/>
          </w:tcPr>
          <w:p>
            <w:pPr>
              <w:pStyle w:val="21"/>
              <w:keepNext w:val="0"/>
              <w:keepLines w:val="0"/>
              <w:suppressLineNumbers w:val="0"/>
              <w:spacing w:before="9" w:beforeAutospacing="0" w:afterAutospacing="0"/>
              <w:ind w:left="106"/>
              <w:jc w:val="left"/>
              <w:rPr>
                <w:rFonts w:hint="default" w:ascii="Times New Roman" w:eastAsia="Times New Roman"/>
                <w:kern w:val="2"/>
                <w:sz w:val="21"/>
              </w:rPr>
            </w:pPr>
            <w:r>
              <w:rPr>
                <w:rFonts w:hint="default" w:ascii="Times New Roman" w:eastAsia="Times New Roman"/>
                <w:kern w:val="2"/>
                <w:sz w:val="21"/>
              </w:rPr>
              <w:t>酒糟臭气</w:t>
            </w:r>
            <w:r>
              <w:rPr>
                <w:rFonts w:hint="default" w:ascii="Times New Roman" w:eastAsia="Times New Roman"/>
                <w:kern w:val="2"/>
                <w:sz w:val="21"/>
                <w:lang w:eastAsia="zh-CN"/>
              </w:rPr>
              <w:t>：</w:t>
            </w:r>
            <w:r>
              <w:rPr>
                <w:rFonts w:hint="default" w:ascii="Times New Roman" w:eastAsia="Times New Roman"/>
                <w:kern w:val="2"/>
                <w:sz w:val="21"/>
              </w:rPr>
              <w:t>本项目产生的酒糟堆放在酒糟暂存池中，由于酒糟酸度高，易腐败变质，长时间堆积会有臭味气体产生。类比茅台酒厂301车间酒糟堆放场地臭气浓度（根据仁怀市环境监测站现场调查茅台酒厂301车间）酒糟堆放处理过程臭气产生情况，301车间臭气浓度约为20～60（无量纲），本项目酒糟</w:t>
            </w:r>
            <w:r>
              <w:rPr>
                <w:rFonts w:hint="default" w:ascii="Times New Roman" w:eastAsia="Times New Roman"/>
                <w:kern w:val="2"/>
                <w:sz w:val="21"/>
                <w:lang w:eastAsia="zh-CN"/>
              </w:rPr>
              <w:t>不设暂存池</w:t>
            </w:r>
            <w:r>
              <w:rPr>
                <w:rFonts w:hint="default" w:ascii="Times New Roman" w:eastAsia="Times New Roman"/>
                <w:kern w:val="2"/>
                <w:sz w:val="21"/>
              </w:rPr>
              <w:t>，酒糟临时堆放池无组织排放的臭气浓度在厂界可以达到《恶臭污染物排放标准》（GB14554-93）表1二级标准限值。为了避免酒糟臭气对周边环境造成影响，酒糟应做到“日清日运”，杜绝酒糟在厂区内堆存。</w:t>
            </w:r>
          </w:p>
          <w:p>
            <w:pPr>
              <w:pStyle w:val="21"/>
              <w:keepNext w:val="0"/>
              <w:keepLines w:val="0"/>
              <w:suppressLineNumbers w:val="0"/>
              <w:spacing w:before="9" w:beforeAutospacing="0" w:afterAutospacing="0"/>
              <w:ind w:left="106"/>
              <w:jc w:val="left"/>
              <w:rPr>
                <w:rFonts w:hint="default" w:ascii="Times New Roman" w:eastAsia="Times New Roman"/>
                <w:kern w:val="2"/>
                <w:sz w:val="21"/>
              </w:rPr>
            </w:pPr>
            <w:r>
              <w:rPr>
                <w:rFonts w:hint="default" w:ascii="Times New Roman" w:eastAsia="Times New Roman"/>
                <w:kern w:val="2"/>
                <w:sz w:val="21"/>
              </w:rPr>
              <w:t>污水</w:t>
            </w:r>
            <w:r>
              <w:rPr>
                <w:rFonts w:hint="default" w:ascii="Times New Roman" w:eastAsia="Times New Roman"/>
                <w:kern w:val="2"/>
                <w:sz w:val="21"/>
                <w:lang w:eastAsia="zh-CN"/>
              </w:rPr>
              <w:t>处理</w:t>
            </w:r>
            <w:r>
              <w:rPr>
                <w:rFonts w:hint="default" w:ascii="Times New Roman" w:eastAsia="Times New Roman"/>
                <w:kern w:val="2"/>
                <w:sz w:val="21"/>
              </w:rPr>
              <w:t>站</w:t>
            </w:r>
            <w:r>
              <w:rPr>
                <w:rFonts w:hint="default" w:ascii="Times New Roman" w:eastAsia="Times New Roman"/>
                <w:kern w:val="2"/>
                <w:sz w:val="21"/>
                <w:lang w:eastAsia="zh-CN"/>
              </w:rPr>
              <w:t>恶臭：本次厂区技改，为保证厂区废水能经处理合格后外排，厂区同时配套建设了一处日处理能力为</w:t>
            </w:r>
            <w:r>
              <w:rPr>
                <w:rFonts w:hint="default" w:ascii="Times New Roman" w:eastAsia="Times New Roman"/>
                <w:kern w:val="2"/>
                <w:sz w:val="21"/>
                <w:lang w:val="en-US" w:eastAsia="zh-CN"/>
              </w:rPr>
              <w:t>120m³的</w:t>
            </w:r>
            <w:r>
              <w:rPr>
                <w:rFonts w:hint="default" w:ascii="Times New Roman" w:eastAsia="Times New Roman"/>
                <w:kern w:val="2"/>
                <w:sz w:val="21"/>
              </w:rPr>
              <w:t>污水</w:t>
            </w:r>
            <w:r>
              <w:rPr>
                <w:rFonts w:hint="default" w:ascii="Times New Roman" w:eastAsia="Times New Roman"/>
                <w:kern w:val="2"/>
                <w:sz w:val="21"/>
                <w:lang w:eastAsia="zh-CN"/>
              </w:rPr>
              <w:t>处理</w:t>
            </w:r>
            <w:r>
              <w:rPr>
                <w:rFonts w:hint="default" w:ascii="Times New Roman" w:eastAsia="Times New Roman"/>
                <w:kern w:val="2"/>
                <w:sz w:val="21"/>
              </w:rPr>
              <w:t>站</w:t>
            </w:r>
            <w:r>
              <w:rPr>
                <w:rFonts w:hint="default" w:ascii="Times New Roman" w:eastAsia="Times New Roman"/>
                <w:kern w:val="2"/>
                <w:sz w:val="21"/>
                <w:lang w:eastAsia="zh-CN"/>
              </w:rPr>
              <w:t>，其</w:t>
            </w:r>
            <w:r>
              <w:rPr>
                <w:rFonts w:hint="default" w:ascii="Times New Roman" w:eastAsia="Times New Roman"/>
                <w:kern w:val="2"/>
                <w:sz w:val="21"/>
              </w:rPr>
              <w:t>运行将产生恶臭气体，主要污染因子为NH3、H2S和臭气浓度。</w:t>
            </w:r>
            <w:r>
              <w:rPr>
                <w:rFonts w:hint="default" w:ascii="Times New Roman" w:eastAsia="Times New Roman"/>
                <w:kern w:val="2"/>
                <w:sz w:val="21"/>
                <w:lang w:eastAsia="zh-CN"/>
              </w:rPr>
              <w:t>针对污水处理站恶臭，建设单位每天喷洒除臭剂、其产生的恶臭污染较少，在此不做定量分析</w:t>
            </w:r>
            <w:r>
              <w:rPr>
                <w:rFonts w:hint="default" w:ascii="Times New Roman" w:eastAsia="Times New Roman"/>
                <w:kern w:val="2"/>
                <w:sz w:val="21"/>
              </w:rPr>
              <w:t>。</w:t>
            </w:r>
          </w:p>
          <w:p>
            <w:pPr>
              <w:pStyle w:val="21"/>
              <w:keepNext w:val="0"/>
              <w:keepLines w:val="0"/>
              <w:suppressLineNumbers w:val="0"/>
              <w:spacing w:before="9" w:beforeAutospacing="0" w:afterAutospacing="0"/>
              <w:ind w:left="106"/>
              <w:jc w:val="left"/>
              <w:rPr>
                <w:rFonts w:hint="default" w:ascii="Times New Roman" w:eastAsia="Times New Roman"/>
                <w:kern w:val="2"/>
                <w:sz w:val="21"/>
              </w:rPr>
            </w:pPr>
          </w:p>
          <w:p>
            <w:pPr>
              <w:pStyle w:val="21"/>
              <w:keepNext w:val="0"/>
              <w:keepLines w:val="0"/>
              <w:suppressLineNumbers w:val="0"/>
              <w:spacing w:before="9" w:beforeAutospacing="0" w:afterAutospacing="0"/>
              <w:ind w:left="106"/>
              <w:jc w:val="left"/>
              <w:rPr>
                <w:rFonts w:ascii="Times New Roman" w:eastAsia="Times New Roman"/>
                <w:kern w:val="2"/>
                <w:sz w:val="21"/>
              </w:rPr>
            </w:pPr>
          </w:p>
        </w:tc>
        <w:tc>
          <w:tcPr>
            <w:tcW w:w="3489" w:type="dxa"/>
          </w:tcPr>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9" w:beforeAutospacing="0" w:afterAutospacing="0"/>
              <w:jc w:val="left"/>
              <w:rPr>
                <w:b/>
                <w:kern w:val="2"/>
                <w:sz w:val="25"/>
              </w:rPr>
            </w:pPr>
          </w:p>
          <w:p>
            <w:pPr>
              <w:pStyle w:val="21"/>
              <w:keepNext w:val="0"/>
              <w:keepLines w:val="0"/>
              <w:suppressLineNumbers w:val="0"/>
              <w:spacing w:beforeAutospacing="0" w:afterAutospacing="0" w:line="242" w:lineRule="auto"/>
              <w:ind w:left="107" w:right="95"/>
              <w:jc w:val="both"/>
              <w:rPr>
                <w:rFonts w:hint="default"/>
                <w:kern w:val="2"/>
                <w:sz w:val="21"/>
                <w:lang w:val="en-US"/>
              </w:rPr>
            </w:pPr>
            <w:r>
              <w:rPr>
                <w:rFonts w:hint="default"/>
                <w:kern w:val="2"/>
                <w:sz w:val="21"/>
                <w:lang w:val="en-US"/>
              </w:rPr>
              <w:t>酒糟产生后由签约的外售公司立即运走，对空气影响较小。厂区内污水处理</w:t>
            </w:r>
            <w:r>
              <w:rPr>
                <w:rFonts w:hint="default"/>
                <w:kern w:val="2"/>
                <w:sz w:val="21"/>
                <w:lang w:val="en-US" w:eastAsia="zh-CN"/>
              </w:rPr>
              <w:t>站未运行，不产生废气。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5" w:hRule="atLeast"/>
        </w:trPr>
        <w:tc>
          <w:tcPr>
            <w:tcW w:w="1242" w:type="dxa"/>
          </w:tcPr>
          <w:p>
            <w:pPr>
              <w:pStyle w:val="21"/>
              <w:keepNext w:val="0"/>
              <w:keepLines w:val="0"/>
              <w:suppressLineNumbers w:val="0"/>
              <w:spacing w:beforeAutospacing="0" w:afterAutospacing="0"/>
              <w:ind w:left="175" w:right="167"/>
              <w:rPr>
                <w:rFonts w:hint="default" w:eastAsia="宋体"/>
                <w:b/>
                <w:kern w:val="2"/>
                <w:sz w:val="21"/>
                <w:lang w:val="en-US" w:eastAsia="zh-CN"/>
              </w:rPr>
            </w:pPr>
            <w:r>
              <w:rPr>
                <w:rFonts w:hint="eastAsia"/>
                <w:b/>
                <w:kern w:val="2"/>
                <w:sz w:val="21"/>
                <w:lang w:val="en-US" w:eastAsia="zh-CN"/>
              </w:rPr>
              <w:t>食堂油烟</w:t>
            </w:r>
          </w:p>
        </w:tc>
        <w:tc>
          <w:tcPr>
            <w:tcW w:w="3791" w:type="dxa"/>
          </w:tcPr>
          <w:p>
            <w:pPr>
              <w:pStyle w:val="21"/>
              <w:keepNext w:val="0"/>
              <w:keepLines w:val="0"/>
              <w:suppressLineNumbers w:val="0"/>
              <w:spacing w:before="9" w:beforeAutospacing="0" w:afterAutospacing="0"/>
              <w:ind w:left="106"/>
              <w:jc w:val="left"/>
              <w:rPr>
                <w:rFonts w:ascii="Times New Roman" w:eastAsia="Times New Roman"/>
                <w:kern w:val="2"/>
                <w:sz w:val="21"/>
              </w:rPr>
            </w:pPr>
            <w:r>
              <w:rPr>
                <w:rFonts w:hint="eastAsia" w:asciiTheme="minorEastAsia" w:hAnsiTheme="minorEastAsia" w:eastAsiaTheme="minorEastAsia" w:cstheme="minorEastAsia"/>
                <w:color w:val="auto"/>
                <w:kern w:val="2"/>
                <w:sz w:val="21"/>
                <w:szCs w:val="21"/>
                <w:lang w:val="en-US" w:eastAsia="zh-CN"/>
              </w:rPr>
              <w:t>本环评要求针对食堂油烟，安装油烟净化器（1套，处理效率≥60%），经处理后，食堂油烟排放量为1.35kg</w:t>
            </w:r>
            <w:r>
              <w:rPr>
                <w:rFonts w:hint="eastAsia" w:asciiTheme="minorEastAsia" w:hAnsiTheme="minorEastAsia" w:eastAsiaTheme="minorEastAsia" w:cstheme="minorEastAsia"/>
                <w:color w:val="auto"/>
                <w:kern w:val="2"/>
                <w:sz w:val="21"/>
                <w:szCs w:val="21"/>
              </w:rPr>
              <w:t>/a</w:t>
            </w:r>
            <w:r>
              <w:rPr>
                <w:rFonts w:hint="eastAsia" w:asciiTheme="minorEastAsia" w:hAnsiTheme="minorEastAsia" w:eastAsiaTheme="minorEastAsia" w:cstheme="minorEastAsia"/>
                <w:color w:val="auto"/>
                <w:kern w:val="2"/>
                <w:sz w:val="21"/>
                <w:szCs w:val="21"/>
                <w:lang w:val="en-US" w:eastAsia="zh-CN"/>
              </w:rPr>
              <w:t>、排放浓度为1.46mg/m</w:t>
            </w:r>
            <w:r>
              <w:rPr>
                <w:rFonts w:hint="eastAsia" w:asciiTheme="minorEastAsia" w:hAnsiTheme="minorEastAsia" w:eastAsiaTheme="minorEastAsia" w:cstheme="minorEastAsia"/>
                <w:color w:val="auto"/>
                <w:kern w:val="2"/>
                <w:sz w:val="21"/>
                <w:szCs w:val="21"/>
                <w:vertAlign w:val="superscript"/>
                <w:lang w:val="en-US" w:eastAsia="zh-CN"/>
              </w:rPr>
              <w:t>3</w:t>
            </w:r>
            <w:r>
              <w:rPr>
                <w:rFonts w:hint="eastAsia" w:asciiTheme="minorEastAsia" w:hAnsiTheme="minorEastAsia" w:eastAsiaTheme="minorEastAsia" w:cstheme="minorEastAsia"/>
                <w:color w:val="auto"/>
                <w:kern w:val="2"/>
                <w:sz w:val="21"/>
                <w:szCs w:val="21"/>
                <w:lang w:val="en-US" w:eastAsia="zh-CN"/>
              </w:rPr>
              <w:t>，可满足《饮食业油烟排放标准（试行）》（GB18483-2001）最高允许排放浓度的限值要求（浓度≤2.0mg/m</w:t>
            </w:r>
            <w:r>
              <w:rPr>
                <w:rFonts w:hint="eastAsia" w:asciiTheme="minorEastAsia" w:hAnsiTheme="minorEastAsia" w:eastAsiaTheme="minorEastAsia" w:cstheme="minorEastAsia"/>
                <w:color w:val="auto"/>
                <w:kern w:val="2"/>
                <w:sz w:val="21"/>
                <w:szCs w:val="21"/>
                <w:vertAlign w:val="superscript"/>
                <w:lang w:val="en-US" w:eastAsia="zh-CN"/>
              </w:rPr>
              <w:t>3</w:t>
            </w:r>
            <w:r>
              <w:rPr>
                <w:rFonts w:hint="eastAsia" w:asciiTheme="minorEastAsia" w:hAnsiTheme="minorEastAsia" w:eastAsiaTheme="minorEastAsia" w:cstheme="minorEastAsia"/>
                <w:color w:val="auto"/>
                <w:kern w:val="2"/>
                <w:sz w:val="21"/>
                <w:szCs w:val="21"/>
                <w:lang w:val="en-US" w:eastAsia="zh-CN"/>
              </w:rPr>
              <w:t>），之后经专用烟道在屋顶排放，对环境影响较小。</w:t>
            </w:r>
          </w:p>
        </w:tc>
        <w:tc>
          <w:tcPr>
            <w:tcW w:w="3489" w:type="dxa"/>
          </w:tcPr>
          <w:p>
            <w:pPr>
              <w:pStyle w:val="21"/>
              <w:keepNext w:val="0"/>
              <w:keepLines w:val="0"/>
              <w:suppressLineNumbers w:val="0"/>
              <w:spacing w:beforeAutospacing="0" w:afterAutospacing="0" w:line="242" w:lineRule="auto"/>
              <w:ind w:left="107" w:right="95"/>
              <w:jc w:val="both"/>
              <w:rPr>
                <w:rFonts w:hint="default"/>
                <w:spacing w:val="7"/>
                <w:w w:val="95"/>
                <w:kern w:val="2"/>
                <w:sz w:val="21"/>
                <w:lang w:val="en-US"/>
              </w:rPr>
            </w:pPr>
            <w:r>
              <w:rPr>
                <w:rFonts w:hint="eastAsia"/>
                <w:color w:val="FF0000"/>
                <w:kern w:val="2"/>
                <w:sz w:val="21"/>
                <w:lang w:val="en-US" w:eastAsia="zh-CN"/>
              </w:rPr>
              <w:t>经现场查验，已核实有一套油烟净化器</w:t>
            </w:r>
            <w:r>
              <w:rPr>
                <w:rFonts w:hint="eastAsia"/>
                <w:kern w:val="2"/>
                <w:sz w:val="21"/>
                <w:lang w:val="en-US" w:eastAsia="zh-CN"/>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92" w:hRule="atLeast"/>
        </w:trPr>
        <w:tc>
          <w:tcPr>
            <w:tcW w:w="1242" w:type="dxa"/>
          </w:tcPr>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Autospacing="0" w:afterAutospacing="0"/>
              <w:jc w:val="left"/>
              <w:rPr>
                <w:b/>
                <w:kern w:val="2"/>
                <w:sz w:val="20"/>
              </w:rPr>
            </w:pPr>
          </w:p>
          <w:p>
            <w:pPr>
              <w:pStyle w:val="21"/>
              <w:keepNext w:val="0"/>
              <w:keepLines w:val="0"/>
              <w:suppressLineNumbers w:val="0"/>
              <w:spacing w:before="12" w:beforeAutospacing="0" w:afterAutospacing="0"/>
              <w:jc w:val="left"/>
              <w:rPr>
                <w:b/>
                <w:kern w:val="2"/>
                <w:sz w:val="20"/>
              </w:rPr>
            </w:pPr>
          </w:p>
          <w:p>
            <w:pPr>
              <w:pStyle w:val="21"/>
              <w:keepNext w:val="0"/>
              <w:keepLines w:val="0"/>
              <w:suppressLineNumbers w:val="0"/>
              <w:spacing w:beforeAutospacing="0" w:afterAutospacing="0"/>
              <w:ind w:left="201"/>
              <w:jc w:val="left"/>
              <w:rPr>
                <w:b/>
                <w:kern w:val="2"/>
                <w:sz w:val="21"/>
              </w:rPr>
            </w:pPr>
            <w:r>
              <w:rPr>
                <w:b/>
                <w:w w:val="95"/>
                <w:kern w:val="2"/>
                <w:sz w:val="21"/>
              </w:rPr>
              <w:t>固体废物</w:t>
            </w:r>
          </w:p>
          <w:p>
            <w:pPr>
              <w:pStyle w:val="21"/>
              <w:keepNext w:val="0"/>
              <w:keepLines w:val="0"/>
              <w:suppressLineNumbers w:val="0"/>
              <w:spacing w:before="45" w:beforeAutospacing="0" w:afterAutospacing="0"/>
              <w:ind w:left="201"/>
              <w:jc w:val="left"/>
              <w:rPr>
                <w:b/>
                <w:kern w:val="2"/>
                <w:sz w:val="21"/>
              </w:rPr>
            </w:pPr>
            <w:r>
              <w:rPr>
                <w:b/>
                <w:w w:val="95"/>
                <w:kern w:val="2"/>
                <w:sz w:val="21"/>
              </w:rPr>
              <w:t>（酒糟）</w:t>
            </w:r>
          </w:p>
        </w:tc>
        <w:tc>
          <w:tcPr>
            <w:tcW w:w="3791" w:type="dxa"/>
          </w:tcPr>
          <w:p>
            <w:pPr>
              <w:pStyle w:val="21"/>
              <w:keepNext w:val="0"/>
              <w:keepLines w:val="0"/>
              <w:suppressLineNumbers w:val="0"/>
              <w:spacing w:before="6" w:beforeAutospacing="0" w:afterAutospacing="0"/>
              <w:ind w:left="106"/>
              <w:jc w:val="left"/>
              <w:rPr>
                <w:kern w:val="2"/>
                <w:sz w:val="21"/>
              </w:rPr>
            </w:pPr>
            <w:r>
              <w:rPr>
                <w:rFonts w:hint="default"/>
                <w:kern w:val="2"/>
                <w:sz w:val="21"/>
              </w:rPr>
              <w:t>酒糟来源于制酒车间，根据工程分析可知，原料经七次蒸酒后酒醅不再回用即产生酒糟，酱香型白酒酒糟产生量按6t/t计，则技改项目酒糟产生量</w:t>
            </w:r>
            <w:r>
              <w:rPr>
                <w:rFonts w:hint="default"/>
                <w:kern w:val="2"/>
                <w:sz w:val="21"/>
                <w:lang w:val="en-US" w:eastAsia="zh-CN"/>
              </w:rPr>
              <w:t>4080</w:t>
            </w:r>
            <w:r>
              <w:rPr>
                <w:rFonts w:hint="default"/>
                <w:kern w:val="2"/>
                <w:sz w:val="21"/>
              </w:rPr>
              <w:t>t/a。酒糟中含有未完全转化的淀粉和蛋白质，</w:t>
            </w:r>
            <w:r>
              <w:rPr>
                <w:rFonts w:hint="default"/>
                <w:kern w:val="2"/>
                <w:sz w:val="21"/>
                <w:lang w:eastAsia="zh-CN"/>
              </w:rPr>
              <w:t>是良好的饲料原料，可作为饲料添加剂。酒糟产生后，暂存酒糟池，待</w:t>
            </w:r>
            <w:r>
              <w:rPr>
                <w:rFonts w:hint="default"/>
                <w:kern w:val="2"/>
                <w:sz w:val="21"/>
              </w:rPr>
              <w:t>养牛场来收集运</w:t>
            </w:r>
            <w:r>
              <w:rPr>
                <w:rFonts w:hint="default"/>
                <w:kern w:val="2"/>
                <w:sz w:val="21"/>
                <w:lang w:eastAsia="zh-CN"/>
              </w:rPr>
              <w:t>走</w:t>
            </w:r>
            <w:r>
              <w:rPr>
                <w:rFonts w:hint="default"/>
                <w:kern w:val="2"/>
                <w:sz w:val="21"/>
              </w:rPr>
              <w:t>做饲料，不在厂区</w:t>
            </w:r>
            <w:r>
              <w:rPr>
                <w:rFonts w:hint="default"/>
                <w:kern w:val="2"/>
                <w:sz w:val="21"/>
                <w:lang w:eastAsia="zh-CN"/>
              </w:rPr>
              <w:t>长时间</w:t>
            </w:r>
            <w:r>
              <w:rPr>
                <w:rFonts w:hint="default"/>
                <w:kern w:val="2"/>
                <w:sz w:val="21"/>
              </w:rPr>
              <w:t>堆存</w:t>
            </w:r>
            <w:r>
              <w:rPr>
                <w:rFonts w:hint="default"/>
                <w:kern w:val="2"/>
                <w:sz w:val="21"/>
                <w:lang w:eastAsia="zh-CN"/>
              </w:rPr>
              <w:t>（临存时间不会超过</w:t>
            </w:r>
            <w:r>
              <w:rPr>
                <w:rFonts w:hint="default"/>
                <w:kern w:val="2"/>
                <w:sz w:val="21"/>
                <w:lang w:val="en-US" w:eastAsia="zh-CN"/>
              </w:rPr>
              <w:t>2天）</w:t>
            </w:r>
            <w:r>
              <w:rPr>
                <w:rFonts w:hint="default"/>
                <w:kern w:val="2"/>
                <w:sz w:val="21"/>
              </w:rPr>
              <w:t>，不外排。</w:t>
            </w:r>
          </w:p>
        </w:tc>
        <w:tc>
          <w:tcPr>
            <w:tcW w:w="3489" w:type="dxa"/>
          </w:tcPr>
          <w:p>
            <w:pPr>
              <w:pStyle w:val="21"/>
              <w:keepNext w:val="0"/>
              <w:keepLines w:val="0"/>
              <w:suppressLineNumbers w:val="0"/>
              <w:spacing w:beforeAutospacing="0" w:afterAutospacing="0" w:line="280" w:lineRule="auto"/>
              <w:ind w:left="107" w:right="98"/>
              <w:jc w:val="left"/>
              <w:rPr>
                <w:rFonts w:hint="default" w:eastAsia="宋体"/>
                <w:kern w:val="2"/>
                <w:sz w:val="21"/>
                <w:lang w:val="en-US" w:eastAsia="zh-CN"/>
              </w:rPr>
            </w:pPr>
            <w:r>
              <w:rPr>
                <w:rFonts w:hint="eastAsia"/>
                <w:kern w:val="2"/>
                <w:sz w:val="21"/>
                <w:lang w:val="en-US" w:eastAsia="zh-CN"/>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23" w:hRule="atLeast"/>
        </w:trPr>
        <w:tc>
          <w:tcPr>
            <w:tcW w:w="1242" w:type="dxa"/>
          </w:tcPr>
          <w:p>
            <w:pPr>
              <w:pStyle w:val="21"/>
              <w:keepNext w:val="0"/>
              <w:keepLines w:val="0"/>
              <w:suppressLineNumbers w:val="0"/>
              <w:spacing w:before="6" w:beforeAutospacing="0" w:afterAutospacing="0"/>
              <w:jc w:val="left"/>
              <w:rPr>
                <w:b/>
                <w:kern w:val="2"/>
                <w:sz w:val="24"/>
              </w:rPr>
            </w:pPr>
          </w:p>
          <w:p>
            <w:pPr>
              <w:pStyle w:val="21"/>
              <w:keepNext w:val="0"/>
              <w:keepLines w:val="0"/>
              <w:suppressLineNumbers w:val="0"/>
              <w:spacing w:beforeAutospacing="0" w:afterAutospacing="0"/>
              <w:ind w:left="180" w:right="167"/>
              <w:rPr>
                <w:b/>
                <w:kern w:val="2"/>
                <w:sz w:val="21"/>
              </w:rPr>
            </w:pPr>
            <w:r>
              <w:rPr>
                <w:b/>
                <w:kern w:val="2"/>
                <w:sz w:val="21"/>
              </w:rPr>
              <w:t>生活垃圾</w:t>
            </w:r>
          </w:p>
        </w:tc>
        <w:tc>
          <w:tcPr>
            <w:tcW w:w="3791" w:type="dxa"/>
          </w:tcPr>
          <w:p>
            <w:pPr>
              <w:pStyle w:val="21"/>
              <w:keepNext w:val="0"/>
              <w:keepLines w:val="0"/>
              <w:suppressLineNumbers w:val="0"/>
              <w:spacing w:before="2" w:beforeAutospacing="0" w:afterAutospacing="0" w:line="310" w:lineRule="atLeast"/>
              <w:ind w:left="108" w:right="-15" w:hanging="3"/>
              <w:jc w:val="left"/>
              <w:rPr>
                <w:kern w:val="2"/>
                <w:sz w:val="21"/>
              </w:rPr>
            </w:pPr>
            <w:r>
              <w:rPr>
                <w:kern w:val="2"/>
                <w:sz w:val="21"/>
              </w:rPr>
              <w:t>生活垃圾拟设置生活垃圾临时收集池和</w:t>
            </w:r>
          </w:p>
          <w:p>
            <w:pPr>
              <w:pStyle w:val="21"/>
              <w:keepNext w:val="0"/>
              <w:keepLines w:val="0"/>
              <w:suppressLineNumbers w:val="0"/>
              <w:spacing w:before="2" w:beforeAutospacing="0" w:afterAutospacing="0" w:line="310" w:lineRule="atLeast"/>
              <w:ind w:left="108" w:right="-15" w:hanging="3"/>
              <w:jc w:val="left"/>
              <w:rPr>
                <w:kern w:val="2"/>
                <w:sz w:val="21"/>
              </w:rPr>
            </w:pPr>
            <w:r>
              <w:rPr>
                <w:kern w:val="2"/>
                <w:sz w:val="21"/>
              </w:rPr>
              <w:t>垃圾分类收集桶，由建设方统一收集后， 由环卫部门进行转运处置。</w:t>
            </w:r>
          </w:p>
        </w:tc>
        <w:tc>
          <w:tcPr>
            <w:tcW w:w="3489" w:type="dxa"/>
          </w:tcPr>
          <w:p>
            <w:pPr>
              <w:pStyle w:val="21"/>
              <w:keepNext w:val="0"/>
              <w:keepLines w:val="0"/>
              <w:suppressLineNumbers w:val="0"/>
              <w:spacing w:before="2" w:beforeAutospacing="0" w:afterAutospacing="0" w:line="310" w:lineRule="atLeast"/>
              <w:ind w:left="107" w:right="95"/>
              <w:jc w:val="left"/>
              <w:rPr>
                <w:rFonts w:hint="default" w:eastAsia="宋体"/>
                <w:kern w:val="2"/>
                <w:sz w:val="21"/>
                <w:lang w:val="en-US" w:eastAsia="zh-CN"/>
              </w:rPr>
            </w:pPr>
            <w:r>
              <w:rPr>
                <w:rFonts w:hint="eastAsia"/>
                <w:kern w:val="2"/>
                <w:sz w:val="21"/>
                <w:lang w:val="en-US" w:eastAsia="zh-CN"/>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03" w:hRule="atLeast"/>
        </w:trPr>
        <w:tc>
          <w:tcPr>
            <w:tcW w:w="1242" w:type="dxa"/>
          </w:tcPr>
          <w:p>
            <w:pPr>
              <w:pStyle w:val="21"/>
              <w:keepNext w:val="0"/>
              <w:keepLines w:val="0"/>
              <w:suppressLineNumbers w:val="0"/>
              <w:spacing w:before="2" w:beforeAutospacing="0" w:afterAutospacing="0" w:line="310" w:lineRule="atLeast"/>
              <w:ind w:right="-15"/>
              <w:jc w:val="center"/>
              <w:rPr>
                <w:rFonts w:hint="eastAsia" w:eastAsia="宋体"/>
                <w:kern w:val="2"/>
                <w:lang w:val="en-US" w:eastAsia="zh-CN"/>
              </w:rPr>
            </w:pPr>
            <w:r>
              <w:rPr>
                <w:rFonts w:hint="eastAsia"/>
                <w:b/>
                <w:bCs/>
                <w:kern w:val="2"/>
                <w:lang w:val="en-US" w:eastAsia="zh-CN"/>
              </w:rPr>
              <w:t>危废</w:t>
            </w:r>
          </w:p>
        </w:tc>
        <w:tc>
          <w:tcPr>
            <w:tcW w:w="3791" w:type="dxa"/>
          </w:tcPr>
          <w:p>
            <w:pPr>
              <w:pStyle w:val="21"/>
              <w:keepNext w:val="0"/>
              <w:keepLines w:val="0"/>
              <w:suppressLineNumbers w:val="0"/>
              <w:spacing w:before="2" w:beforeAutospacing="0" w:afterAutospacing="0" w:line="310" w:lineRule="atLeast"/>
              <w:ind w:left="108" w:right="-15" w:hanging="3"/>
              <w:jc w:val="left"/>
              <w:rPr>
                <w:rFonts w:hint="default"/>
                <w:spacing w:val="-10"/>
                <w:kern w:val="2"/>
                <w:sz w:val="21"/>
              </w:rPr>
            </w:pPr>
            <w:r>
              <w:rPr>
                <w:rFonts w:hint="default"/>
                <w:spacing w:val="-10"/>
                <w:kern w:val="2"/>
                <w:sz w:val="21"/>
              </w:rPr>
              <w:t>废离子交换树脂</w:t>
            </w:r>
            <w:r>
              <w:rPr>
                <w:rFonts w:hint="default"/>
                <w:spacing w:val="-10"/>
                <w:kern w:val="2"/>
                <w:sz w:val="21"/>
                <w:lang w:eastAsia="zh-CN"/>
              </w:rPr>
              <w:t>：</w:t>
            </w:r>
            <w:r>
              <w:rPr>
                <w:rFonts w:hint="default"/>
                <w:spacing w:val="-10"/>
                <w:kern w:val="2"/>
                <w:sz w:val="21"/>
              </w:rPr>
              <w:t>锅炉房和包装车间软水制备过程中离子交换树脂使用一段时间后会失效，故将产生废弃离子交换树脂，属于危险废物（危废编号： HW13 有机树脂类废物），产生量约</w:t>
            </w:r>
            <w:r>
              <w:rPr>
                <w:rFonts w:hint="default"/>
                <w:spacing w:val="-10"/>
                <w:kern w:val="2"/>
                <w:sz w:val="21"/>
                <w:lang w:val="en-US" w:eastAsia="zh-CN"/>
              </w:rPr>
              <w:t>0.05</w:t>
            </w:r>
            <w:r>
              <w:rPr>
                <w:rFonts w:hint="default"/>
                <w:spacing w:val="-10"/>
                <w:kern w:val="2"/>
                <w:sz w:val="21"/>
              </w:rPr>
              <w:t>t/a。评价要求建设单位采用专用桶装容器集中收集后</w:t>
            </w:r>
            <w:r>
              <w:rPr>
                <w:rFonts w:hint="default"/>
                <w:spacing w:val="-10"/>
                <w:kern w:val="2"/>
                <w:sz w:val="21"/>
                <w:lang w:eastAsia="zh-CN"/>
              </w:rPr>
              <w:t>置于危废暂存间（</w:t>
            </w:r>
            <w:r>
              <w:rPr>
                <w:rFonts w:hint="default"/>
                <w:spacing w:val="-10"/>
                <w:kern w:val="2"/>
                <w:sz w:val="21"/>
                <w:lang w:val="en-US" w:eastAsia="zh-CN"/>
              </w:rPr>
              <w:t>1座，建筑面积10m2</w:t>
            </w:r>
            <w:r>
              <w:rPr>
                <w:rFonts w:hint="default"/>
                <w:spacing w:val="-10"/>
                <w:kern w:val="2"/>
                <w:sz w:val="21"/>
                <w:lang w:eastAsia="zh-CN"/>
              </w:rPr>
              <w:t>）</w:t>
            </w:r>
            <w:r>
              <w:rPr>
                <w:rFonts w:hint="default"/>
                <w:spacing w:val="-10"/>
                <w:kern w:val="2"/>
                <w:sz w:val="21"/>
              </w:rPr>
              <w:t>，</w:t>
            </w:r>
            <w:r>
              <w:rPr>
                <w:rFonts w:hint="default"/>
                <w:spacing w:val="-10"/>
                <w:kern w:val="2"/>
                <w:sz w:val="21"/>
                <w:lang w:eastAsia="zh-CN"/>
              </w:rPr>
              <w:t>定期</w:t>
            </w:r>
            <w:r>
              <w:rPr>
                <w:rFonts w:hint="default"/>
                <w:spacing w:val="-10"/>
                <w:kern w:val="2"/>
                <w:sz w:val="21"/>
              </w:rPr>
              <w:t>交由原厂家回收，不得私自处置。</w:t>
            </w:r>
          </w:p>
          <w:p>
            <w:pPr>
              <w:pStyle w:val="21"/>
              <w:keepNext w:val="0"/>
              <w:keepLines w:val="0"/>
              <w:suppressLineNumbers w:val="0"/>
              <w:spacing w:before="2" w:beforeAutospacing="0" w:afterAutospacing="0" w:line="310" w:lineRule="atLeast"/>
              <w:ind w:left="108" w:right="-15" w:hanging="3"/>
              <w:jc w:val="left"/>
              <w:rPr>
                <w:rFonts w:hint="default"/>
                <w:spacing w:val="-10"/>
                <w:kern w:val="2"/>
                <w:sz w:val="21"/>
                <w:lang w:eastAsia="zh-CN"/>
              </w:rPr>
            </w:pPr>
            <w:r>
              <w:rPr>
                <w:rFonts w:hint="default"/>
                <w:spacing w:val="-10"/>
                <w:kern w:val="2"/>
                <w:sz w:val="21"/>
              </w:rPr>
              <w:t>废机油</w:t>
            </w:r>
            <w:r>
              <w:rPr>
                <w:rFonts w:hint="default"/>
                <w:spacing w:val="-10"/>
                <w:kern w:val="2"/>
                <w:sz w:val="21"/>
                <w:lang w:eastAsia="zh-CN"/>
              </w:rPr>
              <w:t>：</w:t>
            </w:r>
            <w:r>
              <w:rPr>
                <w:rFonts w:hint="default"/>
                <w:spacing w:val="-10"/>
                <w:kern w:val="2"/>
                <w:sz w:val="21"/>
              </w:rPr>
              <w:t>厂区内生产设备</w:t>
            </w:r>
            <w:r>
              <w:rPr>
                <w:rFonts w:hint="default"/>
                <w:spacing w:val="-10"/>
                <w:kern w:val="2"/>
                <w:sz w:val="21"/>
                <w:lang w:eastAsia="zh-CN"/>
              </w:rPr>
              <w:t>保养、维护</w:t>
            </w:r>
            <w:r>
              <w:rPr>
                <w:rFonts w:hint="default"/>
                <w:spacing w:val="-10"/>
                <w:kern w:val="2"/>
                <w:sz w:val="21"/>
              </w:rPr>
              <w:t>时产生少量的废机油，约0.0</w:t>
            </w:r>
            <w:r>
              <w:rPr>
                <w:rFonts w:hint="default"/>
                <w:spacing w:val="-10"/>
                <w:kern w:val="2"/>
                <w:sz w:val="21"/>
                <w:lang w:val="en-US" w:eastAsia="zh-CN"/>
              </w:rPr>
              <w:t>2</w:t>
            </w:r>
            <w:r>
              <w:rPr>
                <w:rFonts w:hint="default"/>
                <w:spacing w:val="-10"/>
                <w:kern w:val="2"/>
                <w:sz w:val="21"/>
              </w:rPr>
              <w:t>t/a，属于危险废物，危险废物编号为 HW08，废机油经收集后</w:t>
            </w:r>
            <w:r>
              <w:rPr>
                <w:rFonts w:hint="default"/>
                <w:spacing w:val="-10"/>
                <w:kern w:val="2"/>
                <w:sz w:val="21"/>
                <w:lang w:eastAsia="zh-CN"/>
              </w:rPr>
              <w:t>置于危废暂存间，定期交由有资质单位处理，不外排。</w:t>
            </w:r>
          </w:p>
          <w:p>
            <w:pPr>
              <w:pStyle w:val="21"/>
              <w:keepNext w:val="0"/>
              <w:keepLines w:val="0"/>
              <w:suppressLineNumbers w:val="0"/>
              <w:spacing w:before="2" w:beforeAutospacing="0" w:afterAutospacing="0" w:line="310" w:lineRule="atLeast"/>
              <w:ind w:left="108" w:right="-15" w:hanging="3"/>
              <w:jc w:val="left"/>
              <w:rPr>
                <w:spacing w:val="-10"/>
                <w:kern w:val="2"/>
                <w:sz w:val="21"/>
              </w:rPr>
            </w:pPr>
          </w:p>
        </w:tc>
        <w:tc>
          <w:tcPr>
            <w:tcW w:w="3489" w:type="dxa"/>
          </w:tcPr>
          <w:p>
            <w:pPr>
              <w:pStyle w:val="21"/>
              <w:keepNext w:val="0"/>
              <w:keepLines w:val="0"/>
              <w:suppressLineNumbers w:val="0"/>
              <w:spacing w:before="2" w:beforeAutospacing="0" w:afterAutospacing="0" w:line="310" w:lineRule="atLeast"/>
              <w:ind w:left="108" w:right="-15" w:hanging="3"/>
              <w:jc w:val="left"/>
              <w:rPr>
                <w:rFonts w:hint="default" w:eastAsia="宋体"/>
                <w:spacing w:val="-10"/>
                <w:kern w:val="2"/>
                <w:sz w:val="21"/>
                <w:lang w:val="en-US" w:eastAsia="zh-CN"/>
              </w:rPr>
            </w:pPr>
            <w:r>
              <w:rPr>
                <w:rFonts w:hint="eastAsia"/>
                <w:spacing w:val="-10"/>
                <w:kern w:val="2"/>
                <w:sz w:val="21"/>
                <w:lang w:val="en-US" w:eastAsia="zh-CN"/>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24" w:hRule="atLeast"/>
        </w:trPr>
        <w:tc>
          <w:tcPr>
            <w:tcW w:w="1242" w:type="dxa"/>
          </w:tcPr>
          <w:p>
            <w:pPr>
              <w:pStyle w:val="21"/>
              <w:keepNext w:val="0"/>
              <w:keepLines w:val="0"/>
              <w:suppressLineNumbers w:val="0"/>
              <w:spacing w:before="2" w:beforeAutospacing="0" w:afterAutospacing="0" w:line="310" w:lineRule="atLeast"/>
              <w:ind w:right="-15"/>
              <w:jc w:val="center"/>
              <w:rPr>
                <w:rFonts w:hint="default"/>
                <w:b/>
                <w:bCs/>
                <w:kern w:val="2"/>
                <w:lang w:val="en-US" w:eastAsia="zh-CN"/>
              </w:rPr>
            </w:pPr>
            <w:r>
              <w:rPr>
                <w:rFonts w:hint="eastAsia"/>
                <w:b/>
                <w:bCs/>
                <w:kern w:val="2"/>
                <w:lang w:val="en-US" w:eastAsia="zh-CN"/>
              </w:rPr>
              <w:t>噪声</w:t>
            </w:r>
          </w:p>
        </w:tc>
        <w:tc>
          <w:tcPr>
            <w:tcW w:w="3791" w:type="dxa"/>
          </w:tcPr>
          <w:p>
            <w:pPr>
              <w:pStyle w:val="21"/>
              <w:keepNext w:val="0"/>
              <w:keepLines w:val="0"/>
              <w:suppressLineNumbers w:val="0"/>
              <w:spacing w:before="2" w:beforeAutospacing="0" w:afterAutospacing="0" w:line="310" w:lineRule="atLeast"/>
              <w:ind w:left="108" w:right="-15" w:hanging="3"/>
              <w:jc w:val="left"/>
              <w:rPr>
                <w:spacing w:val="-10"/>
                <w:kern w:val="2"/>
                <w:sz w:val="21"/>
              </w:rPr>
            </w:pPr>
            <w:r>
              <w:rPr>
                <w:rFonts w:hint="default"/>
                <w:spacing w:val="-10"/>
                <w:kern w:val="2"/>
                <w:sz w:val="21"/>
                <w:lang w:val="en-US" w:eastAsia="zh-CN"/>
              </w:rPr>
              <w:t>运营期设备大部分置于室内、且设备安装减震垫、厂区四周设置绿化带，通过减震隔声及墙体衰减后，噪声可满足《工业企业厂界环境噪声排放标准》（GB12348-2008），对环境影响较小。</w:t>
            </w:r>
          </w:p>
        </w:tc>
        <w:tc>
          <w:tcPr>
            <w:tcW w:w="3489" w:type="dxa"/>
          </w:tcPr>
          <w:p>
            <w:pPr>
              <w:pStyle w:val="21"/>
              <w:keepNext w:val="0"/>
              <w:keepLines w:val="0"/>
              <w:suppressLineNumbers w:val="0"/>
              <w:spacing w:before="2" w:beforeAutospacing="0" w:afterAutospacing="0" w:line="310" w:lineRule="atLeast"/>
              <w:ind w:left="108" w:right="-15" w:hanging="3"/>
              <w:jc w:val="left"/>
              <w:rPr>
                <w:rFonts w:hint="default"/>
                <w:spacing w:val="-10"/>
                <w:kern w:val="2"/>
                <w:sz w:val="21"/>
                <w:lang w:val="en-US" w:eastAsia="zh-CN"/>
              </w:rPr>
            </w:pPr>
            <w:r>
              <w:rPr>
                <w:rFonts w:hint="eastAsia"/>
                <w:spacing w:val="-10"/>
                <w:kern w:val="2"/>
                <w:sz w:val="21"/>
                <w:lang w:val="en-US" w:eastAsia="zh-CN"/>
              </w:rPr>
              <w:t>与环评一致</w:t>
            </w:r>
          </w:p>
        </w:tc>
      </w:tr>
    </w:tbl>
    <w:p>
      <w:pPr>
        <w:spacing w:after="0" w:line="310" w:lineRule="atLeast"/>
        <w:jc w:val="left"/>
        <w:rPr>
          <w:sz w:val="21"/>
        </w:rPr>
        <w:sectPr>
          <w:pgSz w:w="11910" w:h="16840"/>
          <w:pgMar w:top="1040" w:right="840" w:bottom="260" w:left="1560" w:header="858" w:footer="80" w:gutter="0"/>
        </w:sectPr>
      </w:pPr>
    </w:p>
    <w:p>
      <w:pPr>
        <w:pStyle w:val="8"/>
        <w:spacing w:before="3"/>
        <w:rPr>
          <w:b/>
          <w:sz w:val="8"/>
        </w:rPr>
      </w:pPr>
    </w:p>
    <w:p>
      <w:pPr>
        <w:pStyle w:val="4"/>
        <w:outlineLvl w:val="0"/>
      </w:pPr>
      <w:bookmarkStart w:id="115" w:name="_bookmark30"/>
      <w:bookmarkEnd w:id="115"/>
      <w:bookmarkStart w:id="116" w:name="11、验收监测结论"/>
      <w:bookmarkEnd w:id="116"/>
      <w:bookmarkStart w:id="117" w:name="_Toc25914"/>
      <w:r>
        <w:rPr>
          <w:rFonts w:ascii="Times New Roman" w:eastAsia="Times New Roman"/>
        </w:rPr>
        <w:t>11</w:t>
      </w:r>
      <w:r>
        <w:t>、验收监测结论</w:t>
      </w:r>
      <w:bookmarkEnd w:id="117"/>
    </w:p>
    <w:p>
      <w:pPr>
        <w:pStyle w:val="5"/>
        <w:numPr>
          <w:ilvl w:val="1"/>
          <w:numId w:val="14"/>
        </w:numPr>
        <w:tabs>
          <w:tab w:val="left" w:pos="785"/>
        </w:tabs>
        <w:spacing w:before="304" w:after="0" w:line="240" w:lineRule="auto"/>
        <w:ind w:left="784" w:right="0" w:hanging="545"/>
        <w:jc w:val="left"/>
        <w:outlineLvl w:val="1"/>
      </w:pPr>
      <w:bookmarkStart w:id="118" w:name="_bookmark31"/>
      <w:bookmarkEnd w:id="118"/>
      <w:bookmarkStart w:id="119" w:name="_bookmark31"/>
      <w:bookmarkEnd w:id="119"/>
      <w:bookmarkStart w:id="120" w:name="11.1污染物排放监测结果"/>
      <w:bookmarkEnd w:id="120"/>
      <w:bookmarkStart w:id="121" w:name="_Toc22369"/>
      <w:r>
        <w:t>污染物排放监测结果</w:t>
      </w:r>
      <w:bookmarkEnd w:id="121"/>
    </w:p>
    <w:p>
      <w:pPr>
        <w:pStyle w:val="8"/>
        <w:spacing w:before="214" w:line="364" w:lineRule="auto"/>
        <w:ind w:left="240" w:right="865" w:firstLine="480"/>
      </w:pPr>
      <w:r>
        <w:rPr>
          <w:spacing w:val="-8"/>
        </w:rPr>
        <w:t>验收监测期间，生产工况稳定，所有生产设备均正常运行运行。本次监测工</w:t>
      </w:r>
      <w:r>
        <w:rPr>
          <w:spacing w:val="-9"/>
        </w:rPr>
        <w:t>况为有效工况，监测结果能作为该项目竣工环境保护验收依据。验收结论如下：</w:t>
      </w:r>
    </w:p>
    <w:p>
      <w:pPr>
        <w:pStyle w:val="5"/>
        <w:numPr>
          <w:ilvl w:val="1"/>
          <w:numId w:val="14"/>
        </w:numPr>
        <w:tabs>
          <w:tab w:val="left" w:pos="785"/>
        </w:tabs>
        <w:spacing w:before="53" w:after="0" w:line="240" w:lineRule="auto"/>
        <w:ind w:left="784" w:right="0" w:hanging="545"/>
        <w:jc w:val="left"/>
        <w:outlineLvl w:val="1"/>
      </w:pPr>
      <w:bookmarkStart w:id="122" w:name="_bookmark32"/>
      <w:bookmarkEnd w:id="122"/>
      <w:bookmarkStart w:id="123" w:name="11.2验收结论"/>
      <w:bookmarkEnd w:id="123"/>
      <w:bookmarkStart w:id="124" w:name="_bookmark32"/>
      <w:bookmarkEnd w:id="124"/>
      <w:bookmarkStart w:id="125" w:name="_Toc8494"/>
      <w:r>
        <w:t>验收结论</w:t>
      </w:r>
      <w:bookmarkEnd w:id="125"/>
    </w:p>
    <w:p>
      <w:pPr>
        <w:pStyle w:val="8"/>
        <w:spacing w:before="214" w:line="364" w:lineRule="auto"/>
        <w:ind w:left="240" w:right="957" w:firstLine="480"/>
        <w:jc w:val="both"/>
      </w:pPr>
      <w:r>
        <w:rPr>
          <w:rFonts w:hint="default" w:ascii="Times New Roman" w:hAnsi="Times New Roman" w:eastAsia="宋体" w:cs="Times New Roman"/>
          <w:color w:val="auto"/>
        </w:rPr>
        <w:t>贵州省仁怀市茅台镇百年甘美之酒业有限公司</w:t>
      </w:r>
      <w:r>
        <w:rPr>
          <w:rFonts w:hint="default" w:ascii="Times New Roman" w:hAnsi="Times New Roman" w:eastAsia="宋体" w:cs="Times New Roman"/>
          <w:color w:val="auto"/>
          <w:lang w:val="en-US" w:eastAsia="zh-CN"/>
        </w:rPr>
        <w:t>年产680吨酱香型白酒技改项目</w:t>
      </w:r>
      <w:r>
        <w:t>基本</w:t>
      </w:r>
      <w:r>
        <w:rPr>
          <w:spacing w:val="-6"/>
        </w:rPr>
        <w:t>落实了环评批复中的各项环保要求，建立了相应的环保管理制度，相关环保设备</w:t>
      </w:r>
      <w:r>
        <w:rPr>
          <w:spacing w:val="-11"/>
        </w:rPr>
        <w:t>正常运行，验收监测期间达标排放，各项污染物排放量满足环评批复中污染物总</w:t>
      </w:r>
      <w:r>
        <w:t>量控制指标要求，具备建设项目竣工环境保护验收条件。</w:t>
      </w:r>
    </w:p>
    <w:p>
      <w:pPr>
        <w:pStyle w:val="5"/>
        <w:numPr>
          <w:ilvl w:val="1"/>
          <w:numId w:val="14"/>
        </w:numPr>
        <w:tabs>
          <w:tab w:val="left" w:pos="785"/>
        </w:tabs>
        <w:spacing w:before="54" w:after="0" w:line="240" w:lineRule="auto"/>
        <w:ind w:left="784" w:right="0" w:hanging="545"/>
        <w:jc w:val="left"/>
        <w:outlineLvl w:val="1"/>
      </w:pPr>
      <w:bookmarkStart w:id="126" w:name="_bookmark33"/>
      <w:bookmarkEnd w:id="126"/>
      <w:bookmarkStart w:id="127" w:name="11.3建议"/>
      <w:bookmarkEnd w:id="127"/>
      <w:bookmarkStart w:id="128" w:name="_bookmark33"/>
      <w:bookmarkEnd w:id="128"/>
      <w:bookmarkStart w:id="129" w:name="_Toc5999"/>
      <w:r>
        <w:t>建议</w:t>
      </w:r>
      <w:bookmarkEnd w:id="129"/>
    </w:p>
    <w:p>
      <w:pPr>
        <w:pStyle w:val="8"/>
        <w:spacing w:before="214"/>
        <w:ind w:left="720"/>
      </w:pPr>
      <w:r>
        <w:rPr>
          <w:rFonts w:ascii="Times New Roman" w:eastAsia="Times New Roman"/>
        </w:rPr>
        <w:t>1</w:t>
      </w:r>
      <w:r>
        <w:t>、加强环保设施的定期检查及维护，确保各项污染物长期、稳定达标排放。</w:t>
      </w:r>
    </w:p>
    <w:p>
      <w:pPr>
        <w:pStyle w:val="8"/>
        <w:spacing w:before="160" w:line="364" w:lineRule="auto"/>
        <w:ind w:left="720" w:right="985"/>
        <w:sectPr>
          <w:pgSz w:w="11910" w:h="16840"/>
          <w:pgMar w:top="1040" w:right="840" w:bottom="260" w:left="1560" w:header="858" w:footer="80" w:gutter="0"/>
        </w:sectPr>
      </w:pPr>
      <w:r>
        <w:rPr>
          <w:rFonts w:ascii="Times New Roman" w:eastAsia="Times New Roman"/>
        </w:rPr>
        <w:t>2</w:t>
      </w:r>
      <w:r>
        <w:t>、加强相关环保管理制度的落实，注意风险防范，提高全体员工的环保意识和安全意识，把环保工作落实到工作中。</w:t>
      </w:r>
    </w:p>
    <w:p>
      <w:pPr>
        <w:pStyle w:val="8"/>
        <w:spacing w:before="160" w:line="364" w:lineRule="auto"/>
        <w:ind w:left="720" w:right="985"/>
        <w:jc w:val="left"/>
        <w:rPr>
          <w:rFonts w:hint="default" w:ascii="宋体" w:hAnsi="宋体" w:eastAsia="宋体" w:cs="宋体"/>
          <w:b/>
          <w:bCs/>
          <w:sz w:val="32"/>
          <w:szCs w:val="32"/>
          <w:lang w:val="en-US" w:eastAsia="zh-CN"/>
        </w:rPr>
      </w:pPr>
      <w:r>
        <w:rPr>
          <w:rFonts w:hint="eastAsia" w:ascii="宋体" w:hAnsi="宋体" w:eastAsia="宋体" w:cs="宋体"/>
          <w:b/>
          <w:bCs/>
          <w:sz w:val="32"/>
          <w:szCs w:val="32"/>
        </w:rPr>
        <w:t xml:space="preserve">附图 </w:t>
      </w:r>
      <w:r>
        <w:rPr>
          <w:rFonts w:hint="eastAsia" w:ascii="宋体" w:hAnsi="宋体" w:eastAsia="宋体" w:cs="宋体"/>
          <w:b/>
          <w:bCs/>
          <w:sz w:val="32"/>
          <w:szCs w:val="32"/>
          <w:lang w:val="en-US" w:eastAsia="zh-CN"/>
        </w:rPr>
        <w:t>1</w:t>
      </w:r>
      <w:r>
        <w:rPr>
          <w:rFonts w:hint="eastAsia" w:ascii="宋体" w:hAnsi="宋体" w:eastAsia="宋体" w:cs="宋体"/>
          <w:b/>
          <w:bCs/>
          <w:sz w:val="32"/>
          <w:szCs w:val="32"/>
        </w:rPr>
        <w:t xml:space="preserve"> </w:t>
      </w:r>
      <w:r>
        <w:rPr>
          <w:rFonts w:hint="eastAsia" w:ascii="宋体" w:hAnsi="宋体" w:eastAsia="宋体" w:cs="宋体"/>
          <w:b/>
          <w:bCs/>
          <w:sz w:val="32"/>
          <w:szCs w:val="32"/>
          <w:lang w:val="en-US" w:eastAsia="zh-CN"/>
        </w:rPr>
        <w:t>项目地理位置图</w:t>
      </w:r>
    </w:p>
    <w:p>
      <w:pPr>
        <w:pStyle w:val="8"/>
        <w:spacing w:before="160" w:line="364" w:lineRule="auto"/>
        <w:ind w:left="720" w:right="985"/>
        <w:jc w:val="center"/>
        <w:rPr>
          <w:rFonts w:hint="default"/>
          <w:lang w:val="en-US"/>
        </w:rPr>
        <w:sectPr>
          <w:pgSz w:w="16840" w:h="11910" w:orient="landscape"/>
          <w:pgMar w:top="1560" w:right="1040" w:bottom="840" w:left="260" w:header="858" w:footer="80" w:gutter="0"/>
        </w:sectPr>
      </w:pPr>
      <w:r>
        <w:drawing>
          <wp:inline distT="0" distB="0" distL="114300" distR="114300">
            <wp:extent cx="7839710" cy="5377815"/>
            <wp:effectExtent l="0" t="0" r="8890" b="13335"/>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
                    <pic:cNvPicPr>
                      <a:picLocks noChangeAspect="1"/>
                    </pic:cNvPicPr>
                  </pic:nvPicPr>
                  <pic:blipFill>
                    <a:blip r:embed="rId27"/>
                    <a:stretch>
                      <a:fillRect/>
                    </a:stretch>
                  </pic:blipFill>
                  <pic:spPr>
                    <a:xfrm>
                      <a:off x="0" y="0"/>
                      <a:ext cx="7839710" cy="5377815"/>
                    </a:xfrm>
                    <a:prstGeom prst="rect">
                      <a:avLst/>
                    </a:prstGeom>
                    <a:noFill/>
                    <a:ln>
                      <a:noFill/>
                    </a:ln>
                  </pic:spPr>
                </pic:pic>
              </a:graphicData>
            </a:graphic>
          </wp:inline>
        </w:drawing>
      </w:r>
    </w:p>
    <w:p>
      <w:pPr>
        <w:pStyle w:val="4"/>
        <w:spacing w:before="233"/>
        <w:ind w:left="0" w:leftChars="0" w:firstLine="0" w:firstLineChars="0"/>
        <w:outlineLvl w:val="0"/>
      </w:pPr>
      <w:bookmarkStart w:id="130" w:name="_bookmark34"/>
      <w:bookmarkEnd w:id="130"/>
      <w:bookmarkStart w:id="131" w:name="附图1地理位置图  "/>
      <w:bookmarkEnd w:id="131"/>
      <w:r>
        <w:rPr>
          <w:rFonts w:hint="eastAsia" w:ascii="宋体" w:hAnsi="宋体" w:eastAsia="宋体" w:cs="宋体"/>
          <w:b/>
          <w:bCs/>
          <w:sz w:val="32"/>
          <w:szCs w:val="32"/>
        </w:rPr>
        <w:t xml:space="preserve">附图 </w:t>
      </w:r>
      <w:r>
        <w:rPr>
          <w:rFonts w:hint="eastAsia" w:ascii="宋体" w:hAnsi="宋体" w:eastAsia="宋体" w:cs="宋体"/>
          <w:b/>
          <w:bCs/>
          <w:sz w:val="32"/>
          <w:szCs w:val="32"/>
          <w:lang w:val="en-US" w:eastAsia="zh-CN"/>
        </w:rPr>
        <w:t>2</w:t>
      </w:r>
      <w:r>
        <w:rPr>
          <w:rFonts w:hint="eastAsia" w:ascii="宋体" w:hAnsi="宋体" w:eastAsia="宋体" w:cs="宋体"/>
          <w:b/>
          <w:bCs/>
          <w:sz w:val="32"/>
          <w:szCs w:val="32"/>
        </w:rPr>
        <w:t xml:space="preserve"> </w:t>
      </w:r>
      <w:r>
        <w:rPr>
          <w:rFonts w:hint="eastAsia" w:ascii="宋体" w:hAnsi="宋体" w:eastAsia="宋体" w:cs="宋体"/>
          <w:b/>
          <w:bCs/>
          <w:sz w:val="32"/>
          <w:szCs w:val="32"/>
          <w:lang w:val="en-US" w:eastAsia="zh-CN"/>
        </w:rPr>
        <w:t>项目排水线路图</w:t>
      </w:r>
      <w:r>
        <w:drawing>
          <wp:inline distT="0" distB="0" distL="114300" distR="114300">
            <wp:extent cx="5762625" cy="7496175"/>
            <wp:effectExtent l="0" t="0" r="952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8"/>
                    <a:stretch>
                      <a:fillRect/>
                    </a:stretch>
                  </pic:blipFill>
                  <pic:spPr>
                    <a:xfrm>
                      <a:off x="0" y="0"/>
                      <a:ext cx="5762625" cy="7496175"/>
                    </a:xfrm>
                    <a:prstGeom prst="rect">
                      <a:avLst/>
                    </a:prstGeom>
                    <a:noFill/>
                    <a:ln>
                      <a:noFill/>
                    </a:ln>
                  </pic:spPr>
                </pic:pic>
              </a:graphicData>
            </a:graphic>
          </wp:inline>
        </w:drawing>
      </w:r>
    </w:p>
    <w:p>
      <w:pPr>
        <w:sectPr>
          <w:footerReference r:id="rId15" w:type="default"/>
          <w:footerReference r:id="rId16" w:type="even"/>
          <w:pgSz w:w="11910" w:h="16840"/>
          <w:pgMar w:top="1040" w:right="840" w:bottom="1260" w:left="1560" w:header="858" w:footer="1071" w:gutter="0"/>
          <w:pgNumType w:start="26"/>
        </w:sectPr>
      </w:pPr>
    </w:p>
    <w:p>
      <w:pPr>
        <w:pStyle w:val="15"/>
        <w:ind w:left="0" w:leftChars="0" w:firstLine="0" w:firstLineChars="0"/>
        <w:jc w:val="left"/>
        <w:sectPr>
          <w:pgSz w:w="11910" w:h="16840"/>
          <w:pgMar w:top="1040" w:right="840" w:bottom="1260" w:left="1560" w:header="858" w:footer="1071" w:gutter="0"/>
          <w:pgNumType w:start="26"/>
        </w:sectPr>
      </w:pPr>
      <w:r>
        <w:rPr>
          <w:rFonts w:hint="eastAsia" w:ascii="宋体" w:hAnsi="宋体" w:eastAsia="宋体" w:cs="宋体"/>
          <w:b/>
          <w:bCs/>
          <w:sz w:val="32"/>
          <w:szCs w:val="32"/>
          <w:lang w:val="en-US" w:eastAsia="zh-CN"/>
        </w:rPr>
        <w:t>附图3</w:t>
      </w:r>
      <w:r>
        <w:rPr>
          <w:rFonts w:hint="eastAsia" w:ascii="宋体" w:hAnsi="宋体" w:eastAsia="宋体" w:cs="宋体"/>
          <w:b/>
          <w:bCs/>
          <w:sz w:val="32"/>
          <w:szCs w:val="32"/>
        </w:rPr>
        <w:t xml:space="preserve"> </w:t>
      </w:r>
      <w:r>
        <w:rPr>
          <w:rFonts w:hint="eastAsia" w:ascii="宋体" w:hAnsi="宋体" w:eastAsia="宋体" w:cs="宋体"/>
          <w:b/>
          <w:bCs/>
          <w:sz w:val="32"/>
          <w:szCs w:val="32"/>
          <w:lang w:val="en-US" w:eastAsia="zh-CN"/>
        </w:rPr>
        <w:t>项目与周边环境关系图</w:t>
      </w:r>
      <w:r>
        <w:drawing>
          <wp:inline distT="0" distB="0" distL="114300" distR="114300">
            <wp:extent cx="5705475" cy="7515225"/>
            <wp:effectExtent l="0" t="0" r="9525"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9"/>
                    <a:stretch>
                      <a:fillRect/>
                    </a:stretch>
                  </pic:blipFill>
                  <pic:spPr>
                    <a:xfrm>
                      <a:off x="0" y="0"/>
                      <a:ext cx="5705475" cy="7515225"/>
                    </a:xfrm>
                    <a:prstGeom prst="rect">
                      <a:avLst/>
                    </a:prstGeom>
                    <a:noFill/>
                    <a:ln>
                      <a:noFill/>
                    </a:ln>
                  </pic:spPr>
                </pic:pic>
              </a:graphicData>
            </a:graphic>
          </wp:inline>
        </w:drawing>
      </w:r>
    </w:p>
    <w:p>
      <w:pPr>
        <w:sectPr>
          <w:pgSz w:w="11910" w:h="16840"/>
          <w:pgMar w:top="1040" w:right="840" w:bottom="1260" w:left="1560" w:header="858" w:footer="1071" w:gutter="0"/>
          <w:pgNumType w:start="26"/>
        </w:sectPr>
      </w:pPr>
      <w:r>
        <w:rPr>
          <w:rFonts w:hint="eastAsia" w:ascii="宋体" w:hAnsi="宋体" w:eastAsia="宋体" w:cs="宋体"/>
          <w:b/>
          <w:bCs/>
          <w:sz w:val="32"/>
          <w:szCs w:val="32"/>
          <w:lang w:val="en-US" w:eastAsia="zh-CN"/>
        </w:rPr>
        <w:t>附图</w:t>
      </w:r>
      <w:r>
        <w:rPr>
          <w:rFonts w:hint="eastAsia" w:cs="宋体"/>
          <w:b/>
          <w:bCs/>
          <w:sz w:val="32"/>
          <w:szCs w:val="32"/>
          <w:lang w:val="en-US" w:eastAsia="zh-CN"/>
        </w:rPr>
        <w:t>4</w:t>
      </w:r>
      <w:r>
        <w:rPr>
          <w:rFonts w:hint="eastAsia" w:ascii="宋体" w:hAnsi="宋体" w:eastAsia="宋体" w:cs="宋体"/>
          <w:b/>
          <w:bCs/>
          <w:sz w:val="32"/>
          <w:szCs w:val="32"/>
        </w:rPr>
        <w:t xml:space="preserve"> </w:t>
      </w:r>
      <w:r>
        <w:rPr>
          <w:rFonts w:hint="eastAsia" w:ascii="宋体" w:hAnsi="宋体" w:eastAsia="宋体" w:cs="宋体"/>
          <w:b/>
          <w:bCs/>
          <w:sz w:val="32"/>
          <w:szCs w:val="32"/>
          <w:lang w:val="en-US" w:eastAsia="zh-CN"/>
        </w:rPr>
        <w:t>项目</w:t>
      </w:r>
      <w:r>
        <w:rPr>
          <w:rFonts w:hint="eastAsia" w:cs="宋体"/>
          <w:b/>
          <w:bCs/>
          <w:sz w:val="32"/>
          <w:szCs w:val="32"/>
          <w:lang w:val="en-US" w:eastAsia="zh-CN"/>
        </w:rPr>
        <w:t>平面图</w:t>
      </w:r>
      <w:r>
        <w:drawing>
          <wp:inline distT="0" distB="0" distL="114300" distR="114300">
            <wp:extent cx="5667375" cy="7810500"/>
            <wp:effectExtent l="0" t="0" r="952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0"/>
                    <a:stretch>
                      <a:fillRect/>
                    </a:stretch>
                  </pic:blipFill>
                  <pic:spPr>
                    <a:xfrm>
                      <a:off x="0" y="0"/>
                      <a:ext cx="5667375" cy="7810500"/>
                    </a:xfrm>
                    <a:prstGeom prst="rect">
                      <a:avLst/>
                    </a:prstGeom>
                    <a:noFill/>
                    <a:ln>
                      <a:noFill/>
                    </a:ln>
                  </pic:spPr>
                </pic:pic>
              </a:graphicData>
            </a:graphic>
          </wp:inline>
        </w:drawing>
      </w:r>
    </w:p>
    <w:p>
      <w:pPr>
        <w:spacing w:before="233"/>
        <w:ind w:right="0"/>
        <w:jc w:val="left"/>
        <w:outlineLvl w:val="0"/>
        <w:rPr>
          <w:b/>
          <w:color w:val="auto"/>
          <w:sz w:val="32"/>
        </w:rPr>
      </w:pPr>
    </w:p>
    <w:p>
      <w:pPr>
        <w:spacing w:before="233"/>
        <w:ind w:right="0"/>
        <w:jc w:val="left"/>
        <w:outlineLvl w:val="0"/>
        <w:rPr>
          <w:b/>
          <w:color w:val="auto"/>
          <w:sz w:val="32"/>
        </w:rPr>
      </w:pPr>
    </w:p>
    <w:p>
      <w:pPr>
        <w:spacing w:before="233"/>
        <w:ind w:right="0"/>
        <w:jc w:val="left"/>
        <w:outlineLvl w:val="0"/>
        <w:rPr>
          <w:rFonts w:hint="default" w:eastAsia="宋体"/>
          <w:b/>
          <w:color w:val="auto"/>
          <w:sz w:val="32"/>
          <w:lang w:val="en-US" w:eastAsia="zh-CN"/>
        </w:rPr>
      </w:pPr>
      <w:bookmarkStart w:id="142" w:name="_GoBack"/>
      <w:bookmarkEnd w:id="142"/>
      <w:r>
        <w:rPr>
          <w:b/>
          <w:color w:val="auto"/>
          <w:sz w:val="32"/>
        </w:rPr>
        <w:t xml:space="preserve">附图 </w:t>
      </w:r>
      <w:r>
        <w:rPr>
          <w:rFonts w:hint="eastAsia" w:ascii="Times New Roman" w:eastAsia="宋体"/>
          <w:b/>
          <w:color w:val="auto"/>
          <w:sz w:val="32"/>
          <w:lang w:val="en-US" w:eastAsia="zh-CN"/>
        </w:rPr>
        <w:t>5</w:t>
      </w:r>
      <w:r>
        <w:rPr>
          <w:rFonts w:ascii="Times New Roman" w:eastAsia="Times New Roman"/>
          <w:b/>
          <w:color w:val="auto"/>
          <w:sz w:val="32"/>
        </w:rPr>
        <w:t xml:space="preserve"> </w:t>
      </w:r>
      <w:r>
        <w:rPr>
          <w:rFonts w:hint="eastAsia" w:eastAsia="宋体"/>
          <w:b/>
          <w:color w:val="auto"/>
          <w:sz w:val="32"/>
          <w:lang w:val="en-US" w:eastAsia="zh-CN"/>
        </w:rPr>
        <w:t>项目环保设施图</w:t>
      </w:r>
    </w:p>
    <w:p>
      <w:pPr>
        <w:pStyle w:val="15"/>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5177155" cy="3885565"/>
            <wp:effectExtent l="0" t="0" r="4445" b="635"/>
            <wp:docPr id="6" name="图片 6" descr="6988698c92884ae50f2a3269241ed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988698c92884ae50f2a3269241edfa"/>
                    <pic:cNvPicPr>
                      <a:picLocks noChangeAspect="1"/>
                    </pic:cNvPicPr>
                  </pic:nvPicPr>
                  <pic:blipFill>
                    <a:blip r:embed="rId31"/>
                    <a:stretch>
                      <a:fillRect/>
                    </a:stretch>
                  </pic:blipFill>
                  <pic:spPr>
                    <a:xfrm>
                      <a:off x="0" y="0"/>
                      <a:ext cx="5177155" cy="3885565"/>
                    </a:xfrm>
                    <a:prstGeom prst="rect">
                      <a:avLst/>
                    </a:prstGeom>
                  </pic:spPr>
                </pic:pic>
              </a:graphicData>
            </a:graphic>
          </wp:inline>
        </w:drawing>
      </w:r>
    </w:p>
    <w:p>
      <w:pPr>
        <w:jc w:val="center"/>
        <w:rPr>
          <w:rFonts w:hint="default"/>
          <w:b/>
          <w:bCs/>
          <w:lang w:val="en-US" w:eastAsia="zh-CN"/>
        </w:rPr>
      </w:pPr>
      <w:r>
        <w:rPr>
          <w:rFonts w:hint="eastAsia"/>
          <w:b/>
          <w:bCs/>
          <w:lang w:val="en-US" w:eastAsia="zh-CN"/>
        </w:rPr>
        <w:t>燃气锅炉</w:t>
      </w:r>
    </w:p>
    <w:p>
      <w:pPr>
        <w:jc w:val="center"/>
        <w:rPr>
          <w:rFonts w:hint="eastAsia" w:eastAsia="宋体"/>
          <w:lang w:eastAsia="zh-CN"/>
        </w:rPr>
      </w:pPr>
    </w:p>
    <w:p>
      <w:pPr>
        <w:pStyle w:val="15"/>
        <w:ind w:left="0" w:leftChars="0" w:firstLine="0" w:firstLineChars="0"/>
        <w:jc w:val="center"/>
        <w:rPr>
          <w:rFonts w:hint="eastAsia"/>
          <w:lang w:eastAsia="zh-CN"/>
        </w:rPr>
      </w:pPr>
      <w:r>
        <w:rPr>
          <w:rFonts w:hint="eastAsia"/>
          <w:lang w:eastAsia="zh-CN"/>
        </w:rPr>
        <w:drawing>
          <wp:inline distT="0" distB="0" distL="114300" distR="114300">
            <wp:extent cx="2527935" cy="3631565"/>
            <wp:effectExtent l="0" t="0" r="5715" b="6985"/>
            <wp:docPr id="10" name="图片 10" descr="971cb589aa6a9506e1ceac5653a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971cb589aa6a9506e1ceac5653a2685"/>
                    <pic:cNvPicPr>
                      <a:picLocks noChangeAspect="1"/>
                    </pic:cNvPicPr>
                  </pic:nvPicPr>
                  <pic:blipFill>
                    <a:blip r:embed="rId32"/>
                    <a:stretch>
                      <a:fillRect/>
                    </a:stretch>
                  </pic:blipFill>
                  <pic:spPr>
                    <a:xfrm>
                      <a:off x="0" y="0"/>
                      <a:ext cx="2527935" cy="3631565"/>
                    </a:xfrm>
                    <a:prstGeom prst="rect">
                      <a:avLst/>
                    </a:prstGeom>
                  </pic:spPr>
                </pic:pic>
              </a:graphicData>
            </a:graphic>
          </wp:inline>
        </w:drawing>
      </w:r>
      <w:r>
        <w:rPr>
          <w:rFonts w:hint="eastAsia"/>
          <w:lang w:val="en-US" w:eastAsia="zh-CN"/>
        </w:rPr>
        <w:t xml:space="preserve">   </w:t>
      </w:r>
      <w:r>
        <w:rPr>
          <w:rFonts w:hint="eastAsia"/>
          <w:lang w:eastAsia="zh-CN"/>
        </w:rPr>
        <w:drawing>
          <wp:inline distT="0" distB="0" distL="114300" distR="114300">
            <wp:extent cx="2536825" cy="3626485"/>
            <wp:effectExtent l="0" t="0" r="15875" b="12065"/>
            <wp:docPr id="12" name="图片 12" descr="6a830226fee44380b05b0a3168f17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6a830226fee44380b05b0a3168f174c"/>
                    <pic:cNvPicPr>
                      <a:picLocks noChangeAspect="1"/>
                    </pic:cNvPicPr>
                  </pic:nvPicPr>
                  <pic:blipFill>
                    <a:blip r:embed="rId33"/>
                    <a:stretch>
                      <a:fillRect/>
                    </a:stretch>
                  </pic:blipFill>
                  <pic:spPr>
                    <a:xfrm>
                      <a:off x="0" y="0"/>
                      <a:ext cx="2536825" cy="3626485"/>
                    </a:xfrm>
                    <a:prstGeom prst="rect">
                      <a:avLst/>
                    </a:prstGeom>
                  </pic:spPr>
                </pic:pic>
              </a:graphicData>
            </a:graphic>
          </wp:inline>
        </w:drawing>
      </w:r>
    </w:p>
    <w:p>
      <w:pPr>
        <w:jc w:val="center"/>
        <w:rPr>
          <w:rFonts w:hint="default"/>
          <w:b/>
          <w:bCs/>
          <w:lang w:val="en-US" w:eastAsia="zh-CN"/>
        </w:rPr>
      </w:pPr>
      <w:r>
        <w:rPr>
          <w:rFonts w:hint="eastAsia"/>
          <w:b/>
          <w:bCs/>
          <w:lang w:val="en-US" w:eastAsia="zh-CN"/>
        </w:rPr>
        <w:t>锅炉排气筒                                除尘排气筒</w:t>
      </w:r>
    </w:p>
    <w:p>
      <w:pPr>
        <w:pStyle w:val="15"/>
        <w:ind w:left="0" w:leftChars="0" w:firstLine="0" w:firstLineChars="0"/>
        <w:jc w:val="center"/>
        <w:rPr>
          <w:rFonts w:hint="eastAsia"/>
          <w:lang w:eastAsia="zh-CN"/>
        </w:rPr>
      </w:pPr>
      <w:r>
        <w:rPr>
          <w:rFonts w:hint="eastAsia"/>
          <w:lang w:eastAsia="zh-CN"/>
        </w:rPr>
        <w:drawing>
          <wp:inline distT="0" distB="0" distL="114300" distR="114300">
            <wp:extent cx="5684520" cy="7571105"/>
            <wp:effectExtent l="0" t="0" r="11430" b="10795"/>
            <wp:docPr id="30" name="图片 30" descr="9ad991947ef5e0067a686d74baf69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9ad991947ef5e0067a686d74baf69d8"/>
                    <pic:cNvPicPr>
                      <a:picLocks noChangeAspect="1"/>
                    </pic:cNvPicPr>
                  </pic:nvPicPr>
                  <pic:blipFill>
                    <a:blip r:embed="rId34"/>
                    <a:stretch>
                      <a:fillRect/>
                    </a:stretch>
                  </pic:blipFill>
                  <pic:spPr>
                    <a:xfrm>
                      <a:off x="0" y="0"/>
                      <a:ext cx="5684520" cy="7571105"/>
                    </a:xfrm>
                    <a:prstGeom prst="rect">
                      <a:avLst/>
                    </a:prstGeom>
                  </pic:spPr>
                </pic:pic>
              </a:graphicData>
            </a:graphic>
          </wp:inline>
        </w:drawing>
      </w:r>
    </w:p>
    <w:p>
      <w:pPr>
        <w:pStyle w:val="15"/>
        <w:ind w:left="0" w:leftChars="0" w:firstLine="0" w:firstLineChars="0"/>
        <w:jc w:val="center"/>
        <w:rPr>
          <w:rFonts w:hint="default"/>
          <w:b/>
          <w:bCs/>
          <w:lang w:val="en-US" w:eastAsia="zh-CN"/>
        </w:rPr>
      </w:pPr>
      <w:r>
        <w:rPr>
          <w:rFonts w:hint="eastAsia"/>
          <w:b/>
          <w:bCs/>
          <w:lang w:val="en-US" w:eastAsia="zh-CN"/>
        </w:rPr>
        <w:t>事故池</w:t>
      </w:r>
    </w:p>
    <w:p>
      <w:pPr>
        <w:pStyle w:val="15"/>
        <w:ind w:left="0" w:leftChars="0" w:firstLine="0" w:firstLineChars="0"/>
        <w:jc w:val="center"/>
        <w:rPr>
          <w:rFonts w:hint="eastAsia"/>
          <w:lang w:eastAsia="zh-CN"/>
        </w:rPr>
      </w:pPr>
      <w:r>
        <w:rPr>
          <w:rFonts w:hint="eastAsia"/>
          <w:lang w:eastAsia="zh-CN"/>
        </w:rPr>
        <w:drawing>
          <wp:inline distT="0" distB="0" distL="114300" distR="114300">
            <wp:extent cx="5269230" cy="3957955"/>
            <wp:effectExtent l="0" t="0" r="7620" b="4445"/>
            <wp:docPr id="32" name="图片 32" descr="55c0d8582fa23fb8e596dce1d9343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55c0d8582fa23fb8e596dce1d93432e"/>
                    <pic:cNvPicPr>
                      <a:picLocks noChangeAspect="1"/>
                    </pic:cNvPicPr>
                  </pic:nvPicPr>
                  <pic:blipFill>
                    <a:blip r:embed="rId35"/>
                    <a:stretch>
                      <a:fillRect/>
                    </a:stretch>
                  </pic:blipFill>
                  <pic:spPr>
                    <a:xfrm>
                      <a:off x="0" y="0"/>
                      <a:ext cx="5269230" cy="3957955"/>
                    </a:xfrm>
                    <a:prstGeom prst="rect">
                      <a:avLst/>
                    </a:prstGeom>
                  </pic:spPr>
                </pic:pic>
              </a:graphicData>
            </a:graphic>
          </wp:inline>
        </w:drawing>
      </w:r>
    </w:p>
    <w:p>
      <w:pPr>
        <w:jc w:val="center"/>
        <w:rPr>
          <w:rFonts w:hint="eastAsia"/>
          <w:b/>
          <w:bCs/>
          <w:lang w:val="en-US" w:eastAsia="zh-CN"/>
        </w:rPr>
      </w:pPr>
      <w:r>
        <w:rPr>
          <w:rFonts w:hint="eastAsia"/>
          <w:b/>
          <w:bCs/>
          <w:lang w:val="en-US" w:eastAsia="zh-CN"/>
        </w:rPr>
        <w:t>抽油烟机</w:t>
      </w:r>
    </w:p>
    <w:p>
      <w:pPr>
        <w:jc w:val="center"/>
        <w:rPr>
          <w:rFonts w:hint="default"/>
          <w:b/>
          <w:bCs/>
          <w:lang w:val="en-US" w:eastAsia="zh-CN"/>
        </w:rPr>
      </w:pPr>
      <w:r>
        <w:rPr>
          <w:rFonts w:hint="default"/>
          <w:b/>
          <w:bCs/>
          <w:lang w:val="en-US" w:eastAsia="zh-CN"/>
        </w:rPr>
        <w:drawing>
          <wp:inline distT="0" distB="0" distL="114300" distR="114300">
            <wp:extent cx="5287010" cy="3921760"/>
            <wp:effectExtent l="0" t="0" r="8890" b="2540"/>
            <wp:docPr id="33" name="图片 33" descr="8ca939f8d9dff7c05329d8f3f44b9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8ca939f8d9dff7c05329d8f3f44b9d3"/>
                    <pic:cNvPicPr>
                      <a:picLocks noChangeAspect="1"/>
                    </pic:cNvPicPr>
                  </pic:nvPicPr>
                  <pic:blipFill>
                    <a:blip r:embed="rId36"/>
                    <a:stretch>
                      <a:fillRect/>
                    </a:stretch>
                  </pic:blipFill>
                  <pic:spPr>
                    <a:xfrm>
                      <a:off x="0" y="0"/>
                      <a:ext cx="5287010" cy="3921760"/>
                    </a:xfrm>
                    <a:prstGeom prst="rect">
                      <a:avLst/>
                    </a:prstGeom>
                  </pic:spPr>
                </pic:pic>
              </a:graphicData>
            </a:graphic>
          </wp:inline>
        </w:drawing>
      </w:r>
    </w:p>
    <w:p>
      <w:pPr>
        <w:pStyle w:val="2"/>
        <w:jc w:val="center"/>
        <w:rPr>
          <w:rFonts w:hint="default"/>
          <w:b/>
          <w:bCs/>
          <w:lang w:val="en-US" w:eastAsia="zh-CN"/>
        </w:rPr>
      </w:pPr>
      <w:r>
        <w:rPr>
          <w:rFonts w:hint="eastAsia"/>
          <w:b/>
          <w:bCs/>
          <w:lang w:val="en-US" w:eastAsia="zh-CN"/>
        </w:rPr>
        <w:t>油烟进化器</w:t>
      </w:r>
    </w:p>
    <w:p>
      <w:pPr>
        <w:spacing w:before="233"/>
        <w:ind w:right="0"/>
        <w:jc w:val="left"/>
        <w:outlineLvl w:val="0"/>
        <w:rPr>
          <w:b/>
          <w:color w:val="auto"/>
          <w:sz w:val="32"/>
        </w:rPr>
      </w:pPr>
      <w:bookmarkStart w:id="132" w:name="_bookmark35"/>
      <w:bookmarkEnd w:id="132"/>
      <w:bookmarkStart w:id="133" w:name="附图2监测布点图"/>
      <w:bookmarkEnd w:id="133"/>
      <w:bookmarkStart w:id="134" w:name="_Toc28255"/>
      <w:r>
        <w:rPr>
          <w:b/>
          <w:color w:val="auto"/>
          <w:sz w:val="32"/>
        </w:rPr>
        <w:br w:type="column"/>
      </w:r>
      <w:r>
        <w:rPr>
          <w:b/>
          <w:color w:val="auto"/>
          <w:sz w:val="32"/>
        </w:rPr>
        <w:t xml:space="preserve">附图 </w:t>
      </w:r>
      <w:r>
        <w:rPr>
          <w:rFonts w:hint="eastAsia" w:ascii="Times New Roman" w:eastAsia="宋体"/>
          <w:b/>
          <w:color w:val="auto"/>
          <w:sz w:val="32"/>
          <w:lang w:val="en-US" w:eastAsia="zh-CN"/>
        </w:rPr>
        <w:t>6</w:t>
      </w:r>
      <w:r>
        <w:rPr>
          <w:rFonts w:ascii="Times New Roman" w:eastAsia="Times New Roman"/>
          <w:b/>
          <w:color w:val="auto"/>
          <w:sz w:val="32"/>
        </w:rPr>
        <w:t xml:space="preserve"> </w:t>
      </w:r>
      <w:r>
        <w:rPr>
          <w:b/>
          <w:color w:val="auto"/>
          <w:sz w:val="32"/>
        </w:rPr>
        <w:t>监测布点图</w:t>
      </w:r>
      <w:bookmarkEnd w:id="134"/>
    </w:p>
    <w:p>
      <w:pPr>
        <w:spacing w:line="360" w:lineRule="auto"/>
        <w:jc w:val="center"/>
      </w:pPr>
      <w:r>
        <w:drawing>
          <wp:inline distT="0" distB="0" distL="114300" distR="114300">
            <wp:extent cx="4785360" cy="3279775"/>
            <wp:effectExtent l="0" t="0" r="15240" b="15875"/>
            <wp:docPr id="19" name="Picutre 39"/>
            <wp:cNvGraphicFramePr/>
            <a:graphic xmlns:a="http://schemas.openxmlformats.org/drawingml/2006/main">
              <a:graphicData uri="http://schemas.openxmlformats.org/drawingml/2006/picture">
                <pic:pic xmlns:pic="http://schemas.openxmlformats.org/drawingml/2006/picture">
                  <pic:nvPicPr>
                    <pic:cNvPr id="19" name="Picutre 39"/>
                    <pic:cNvPicPr/>
                  </pic:nvPicPr>
                  <pic:blipFill>
                    <a:blip r:embed="rId37"/>
                    <a:stretch>
                      <a:fillRect/>
                    </a:stretch>
                  </pic:blipFill>
                  <pic:spPr>
                    <a:xfrm>
                      <a:off x="0" y="0"/>
                      <a:ext cx="4785360" cy="3279775"/>
                    </a:xfrm>
                    <a:prstGeom prst="rect">
                      <a:avLst/>
                    </a:prstGeom>
                  </pic:spPr>
                </pic:pic>
              </a:graphicData>
            </a:graphic>
          </wp:inline>
        </w:drawing>
      </w:r>
    </w:p>
    <w:p>
      <w:pPr>
        <w:spacing w:line="360" w:lineRule="auto"/>
        <w:jc w:val="center"/>
        <w:rPr>
          <w:rFonts w:hint="eastAsia" w:ascii="Times New Roman" w:hAnsi="Times New Roman"/>
          <w:b/>
          <w:bCs/>
          <w:color w:val="auto"/>
          <w:sz w:val="28"/>
          <w:lang w:val="en-US" w:eastAsia="zh-CN"/>
        </w:rPr>
      </w:pPr>
      <w:r>
        <w:br w:type="column"/>
      </w:r>
    </w:p>
    <w:p>
      <w:pPr>
        <w:spacing w:line="360" w:lineRule="auto"/>
        <w:jc w:val="both"/>
        <w:rPr>
          <w:rFonts w:hint="default" w:ascii="Times New Roman" w:hAnsi="Times New Roman" w:eastAsia="宋体"/>
          <w:b/>
          <w:bCs/>
          <w:color w:val="auto"/>
          <w:sz w:val="28"/>
          <w:lang w:val="en-US" w:eastAsia="zh-CN"/>
        </w:rPr>
      </w:pPr>
      <w:r>
        <w:rPr>
          <w:rFonts w:hint="eastAsia" w:ascii="Times New Roman" w:hAnsi="Times New Roman"/>
          <w:b/>
          <w:bCs/>
          <w:color w:val="auto"/>
          <w:sz w:val="28"/>
          <w:lang w:val="en-US" w:eastAsia="zh-CN"/>
        </w:rPr>
        <w:t xml:space="preserve">附图7 </w:t>
      </w:r>
      <w:r>
        <w:rPr>
          <w:rFonts w:ascii="Times New Roman" w:hAnsi="Times New Roman"/>
          <w:b/>
          <w:bCs/>
          <w:color w:val="auto"/>
          <w:sz w:val="28"/>
        </w:rPr>
        <w:t>现场</w:t>
      </w:r>
      <w:r>
        <w:rPr>
          <w:rFonts w:hint="eastAsia" w:ascii="Times New Roman" w:hAnsi="Times New Roman"/>
          <w:b/>
          <w:bCs/>
          <w:color w:val="auto"/>
          <w:sz w:val="28"/>
          <w:lang w:val="en-US" w:eastAsia="zh-CN"/>
        </w:rPr>
        <w:t>监测图</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2"/>
        <w:gridCol w:w="2856"/>
        <w:gridCol w:w="2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2" w:type="dxa"/>
            <w:noWrap w:val="0"/>
            <w:vAlign w:val="center"/>
          </w:tcPr>
          <w:p>
            <w:pPr>
              <w:keepNext w:val="0"/>
              <w:keepLines w:val="0"/>
              <w:suppressLineNumbers w:val="0"/>
              <w:spacing w:beforeAutospacing="0" w:afterAutospacing="0"/>
              <w:jc w:val="center"/>
              <w:rPr>
                <w:rFonts w:hint="eastAsia" w:ascii="Times New Roman" w:hAnsi="Times New Roman" w:eastAsia="宋体"/>
                <w:color w:val="auto"/>
                <w:kern w:val="2"/>
                <w:sz w:val="21"/>
                <w:szCs w:val="21"/>
                <w:lang w:eastAsia="zh-CN"/>
              </w:rPr>
            </w:pPr>
            <w:r>
              <w:rPr>
                <w:rFonts w:hint="eastAsia" w:ascii="Times New Roman" w:hAnsi="Times New Roman" w:eastAsia="宋体"/>
                <w:color w:val="auto"/>
                <w:kern w:val="2"/>
                <w:sz w:val="21"/>
                <w:szCs w:val="21"/>
                <w:lang w:eastAsia="zh-CN"/>
              </w:rPr>
              <w:drawing>
                <wp:inline distT="0" distB="0" distL="114300" distR="114300">
                  <wp:extent cx="1378585" cy="1838960"/>
                  <wp:effectExtent l="0" t="0" r="12065" b="8890"/>
                  <wp:docPr id="13" name="图片 5" descr="噪声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descr="噪声东"/>
                          <pic:cNvPicPr>
                            <a:picLocks noChangeAspect="1"/>
                          </pic:cNvPicPr>
                        </pic:nvPicPr>
                        <pic:blipFill>
                          <a:blip r:embed="rId38"/>
                          <a:stretch>
                            <a:fillRect/>
                          </a:stretch>
                        </pic:blipFill>
                        <pic:spPr>
                          <a:xfrm>
                            <a:off x="0" y="0"/>
                            <a:ext cx="1378585" cy="1838960"/>
                          </a:xfrm>
                          <a:prstGeom prst="rect">
                            <a:avLst/>
                          </a:prstGeom>
                          <a:noFill/>
                          <a:ln>
                            <a:noFill/>
                          </a:ln>
                        </pic:spPr>
                      </pic:pic>
                    </a:graphicData>
                  </a:graphic>
                </wp:inline>
              </w:drawing>
            </w:r>
          </w:p>
        </w:tc>
        <w:tc>
          <w:tcPr>
            <w:tcW w:w="2856" w:type="dxa"/>
            <w:noWrap w:val="0"/>
            <w:vAlign w:val="center"/>
          </w:tcPr>
          <w:p>
            <w:pPr>
              <w:keepNext w:val="0"/>
              <w:keepLines w:val="0"/>
              <w:suppressLineNumbers w:val="0"/>
              <w:spacing w:beforeAutospacing="0" w:afterAutospacing="0"/>
              <w:jc w:val="center"/>
              <w:rPr>
                <w:rFonts w:hint="eastAsia" w:ascii="Times New Roman" w:hAnsi="Times New Roman" w:eastAsia="宋体"/>
                <w:color w:val="auto"/>
                <w:kern w:val="2"/>
                <w:sz w:val="21"/>
                <w:szCs w:val="21"/>
                <w:lang w:eastAsia="zh-CN"/>
              </w:rPr>
            </w:pPr>
            <w:r>
              <w:rPr>
                <w:rFonts w:hint="eastAsia" w:ascii="Times New Roman" w:hAnsi="Times New Roman" w:eastAsia="宋体"/>
                <w:color w:val="auto"/>
                <w:kern w:val="2"/>
                <w:sz w:val="21"/>
                <w:szCs w:val="21"/>
                <w:lang w:eastAsia="zh-CN"/>
              </w:rPr>
              <w:drawing>
                <wp:inline distT="0" distB="0" distL="114300" distR="114300">
                  <wp:extent cx="1651635" cy="1933575"/>
                  <wp:effectExtent l="0" t="0" r="5715" b="9525"/>
                  <wp:docPr id="16" name="图片 6" descr="噪声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descr="噪声南"/>
                          <pic:cNvPicPr>
                            <a:picLocks noChangeAspect="1"/>
                          </pic:cNvPicPr>
                        </pic:nvPicPr>
                        <pic:blipFill>
                          <a:blip r:embed="rId39"/>
                          <a:stretch>
                            <a:fillRect/>
                          </a:stretch>
                        </pic:blipFill>
                        <pic:spPr>
                          <a:xfrm>
                            <a:off x="0" y="0"/>
                            <a:ext cx="1651635" cy="1933575"/>
                          </a:xfrm>
                          <a:prstGeom prst="rect">
                            <a:avLst/>
                          </a:prstGeom>
                          <a:noFill/>
                          <a:ln>
                            <a:noFill/>
                          </a:ln>
                        </pic:spPr>
                      </pic:pic>
                    </a:graphicData>
                  </a:graphic>
                </wp:inline>
              </w:drawing>
            </w:r>
          </w:p>
        </w:tc>
        <w:tc>
          <w:tcPr>
            <w:tcW w:w="2843" w:type="dxa"/>
            <w:noWrap w:val="0"/>
            <w:vAlign w:val="center"/>
          </w:tcPr>
          <w:p>
            <w:pPr>
              <w:keepNext w:val="0"/>
              <w:keepLines w:val="0"/>
              <w:suppressLineNumbers w:val="0"/>
              <w:spacing w:beforeAutospacing="0" w:afterAutospacing="0"/>
              <w:jc w:val="center"/>
              <w:rPr>
                <w:rFonts w:hint="eastAsia" w:ascii="Times New Roman" w:hAnsi="Times New Roman" w:eastAsia="宋体"/>
                <w:color w:val="auto"/>
                <w:kern w:val="2"/>
                <w:sz w:val="21"/>
                <w:szCs w:val="21"/>
                <w:lang w:eastAsia="zh-CN"/>
              </w:rPr>
            </w:pPr>
            <w:r>
              <w:rPr>
                <w:rFonts w:hint="eastAsia" w:ascii="Times New Roman" w:hAnsi="Times New Roman" w:eastAsia="宋体"/>
                <w:color w:val="auto"/>
                <w:kern w:val="2"/>
                <w:sz w:val="21"/>
                <w:szCs w:val="21"/>
                <w:lang w:eastAsia="zh-CN"/>
              </w:rPr>
              <w:drawing>
                <wp:inline distT="0" distB="0" distL="114300" distR="114300">
                  <wp:extent cx="1386840" cy="1849120"/>
                  <wp:effectExtent l="0" t="0" r="3810" b="17780"/>
                  <wp:docPr id="15" name="图片 7" descr="噪声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descr="噪声西"/>
                          <pic:cNvPicPr>
                            <a:picLocks noChangeAspect="1"/>
                          </pic:cNvPicPr>
                        </pic:nvPicPr>
                        <pic:blipFill>
                          <a:blip r:embed="rId40"/>
                          <a:stretch>
                            <a:fillRect/>
                          </a:stretch>
                        </pic:blipFill>
                        <pic:spPr>
                          <a:xfrm>
                            <a:off x="0" y="0"/>
                            <a:ext cx="1386840" cy="18491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N1 厂界东侧外1m</w:t>
            </w:r>
          </w:p>
        </w:tc>
        <w:tc>
          <w:tcPr>
            <w:tcW w:w="2856"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N2 厂界南侧外1m</w:t>
            </w:r>
          </w:p>
        </w:tc>
        <w:tc>
          <w:tcPr>
            <w:tcW w:w="2843"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N3 厂界西侧外1m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drawing>
                <wp:inline distT="0" distB="0" distL="114300" distR="114300">
                  <wp:extent cx="1402080" cy="1870710"/>
                  <wp:effectExtent l="0" t="0" r="7620" b="15240"/>
                  <wp:docPr id="18" name="图片 8" descr="噪声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descr="噪声北"/>
                          <pic:cNvPicPr>
                            <a:picLocks noChangeAspect="1"/>
                          </pic:cNvPicPr>
                        </pic:nvPicPr>
                        <pic:blipFill>
                          <a:blip r:embed="rId41"/>
                          <a:stretch>
                            <a:fillRect/>
                          </a:stretch>
                        </pic:blipFill>
                        <pic:spPr>
                          <a:xfrm>
                            <a:off x="0" y="0"/>
                            <a:ext cx="1402080" cy="1870710"/>
                          </a:xfrm>
                          <a:prstGeom prst="rect">
                            <a:avLst/>
                          </a:prstGeom>
                          <a:noFill/>
                          <a:ln>
                            <a:noFill/>
                          </a:ln>
                        </pic:spPr>
                      </pic:pic>
                    </a:graphicData>
                  </a:graphic>
                </wp:inline>
              </w:drawing>
            </w:r>
          </w:p>
        </w:tc>
        <w:tc>
          <w:tcPr>
            <w:tcW w:w="2856"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drawing>
                <wp:inline distT="0" distB="0" distL="114300" distR="114300">
                  <wp:extent cx="1664970" cy="1882775"/>
                  <wp:effectExtent l="0" t="0" r="11430" b="3175"/>
                  <wp:docPr id="14" name="图片 9" descr="甘美之锅炉废气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descr="甘美之锅炉废气排放口"/>
                          <pic:cNvPicPr>
                            <a:picLocks noChangeAspect="1"/>
                          </pic:cNvPicPr>
                        </pic:nvPicPr>
                        <pic:blipFill>
                          <a:blip r:embed="rId42"/>
                          <a:stretch>
                            <a:fillRect/>
                          </a:stretch>
                        </pic:blipFill>
                        <pic:spPr>
                          <a:xfrm>
                            <a:off x="0" y="0"/>
                            <a:ext cx="1664970" cy="1882775"/>
                          </a:xfrm>
                          <a:prstGeom prst="rect">
                            <a:avLst/>
                          </a:prstGeom>
                          <a:noFill/>
                          <a:ln>
                            <a:noFill/>
                          </a:ln>
                        </pic:spPr>
                      </pic:pic>
                    </a:graphicData>
                  </a:graphic>
                </wp:inline>
              </w:drawing>
            </w:r>
          </w:p>
        </w:tc>
        <w:tc>
          <w:tcPr>
            <w:tcW w:w="2843"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drawing>
                <wp:inline distT="0" distB="0" distL="114300" distR="114300">
                  <wp:extent cx="1344295" cy="1795145"/>
                  <wp:effectExtent l="0" t="0" r="8255" b="14605"/>
                  <wp:docPr id="17" name="图片 10" descr="甘美之油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descr="甘美之油烟"/>
                          <pic:cNvPicPr>
                            <a:picLocks noChangeAspect="1"/>
                          </pic:cNvPicPr>
                        </pic:nvPicPr>
                        <pic:blipFill>
                          <a:blip r:embed="rId43"/>
                          <a:stretch>
                            <a:fillRect/>
                          </a:stretch>
                        </pic:blipFill>
                        <pic:spPr>
                          <a:xfrm>
                            <a:off x="0" y="0"/>
                            <a:ext cx="1344295" cy="17951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2"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N4 厂界北侧外1m</w:t>
            </w:r>
          </w:p>
        </w:tc>
        <w:tc>
          <w:tcPr>
            <w:tcW w:w="2856"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rPr>
            </w:pPr>
            <w:r>
              <w:rPr>
                <w:rFonts w:ascii="Times New Roman" w:hAnsi="Times New Roman"/>
                <w:color w:val="auto"/>
                <w:kern w:val="2"/>
                <w:sz w:val="21"/>
                <w:szCs w:val="21"/>
              </w:rPr>
              <w:t>FQ</w:t>
            </w:r>
            <w:r>
              <w:rPr>
                <w:rFonts w:hint="eastAsia" w:ascii="Times New Roman" w:hAnsi="Times New Roman"/>
                <w:color w:val="auto"/>
                <w:kern w:val="2"/>
                <w:sz w:val="21"/>
                <w:szCs w:val="21"/>
                <w:lang w:val="en-US" w:eastAsia="zh-CN"/>
              </w:rPr>
              <w:t>1 锅炉废气排气筒</w:t>
            </w:r>
          </w:p>
        </w:tc>
        <w:tc>
          <w:tcPr>
            <w:tcW w:w="2843" w:type="dxa"/>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rPr>
            </w:pPr>
            <w:r>
              <w:rPr>
                <w:rFonts w:hint="eastAsia" w:ascii="Times New Roman" w:hAnsi="Times New Roman"/>
                <w:color w:val="auto"/>
                <w:kern w:val="2"/>
                <w:sz w:val="21"/>
                <w:szCs w:val="21"/>
                <w:lang w:val="en-US" w:eastAsia="zh-CN"/>
              </w:rPr>
              <w:t>FQ2 食堂油烟排放口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41" w:type="dxa"/>
            <w:gridSpan w:val="3"/>
            <w:noWrap w:val="0"/>
            <w:vAlign w:val="center"/>
          </w:tcPr>
          <w:p>
            <w:pPr>
              <w:keepNext w:val="0"/>
              <w:keepLines w:val="0"/>
              <w:suppressLineNumbers w:val="0"/>
              <w:spacing w:beforeAutospacing="0" w:afterAutospacing="0"/>
              <w:jc w:val="center"/>
              <w:rPr>
                <w:rFonts w:hint="eastAsia" w:ascii="Times New Roman" w:hAnsi="Times New Roman"/>
                <w:color w:val="auto"/>
                <w:kern w:val="2"/>
                <w:sz w:val="21"/>
                <w:szCs w:val="21"/>
                <w:lang w:val="en-US" w:eastAsia="zh-CN"/>
              </w:rPr>
            </w:pPr>
            <w:r>
              <w:rPr>
                <w:kern w:val="2"/>
              </w:rPr>
              <w:drawing>
                <wp:inline distT="0" distB="0" distL="114300" distR="114300">
                  <wp:extent cx="1627505" cy="1819910"/>
                  <wp:effectExtent l="0" t="0" r="10795" b="8890"/>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44"/>
                          <a:stretch>
                            <a:fillRect/>
                          </a:stretch>
                        </pic:blipFill>
                        <pic:spPr>
                          <a:xfrm>
                            <a:off x="0" y="0"/>
                            <a:ext cx="1627505" cy="18199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41" w:type="dxa"/>
            <w:gridSpan w:val="3"/>
            <w:noWrap w:val="0"/>
            <w:vAlign w:val="center"/>
          </w:tcPr>
          <w:p>
            <w:pPr>
              <w:keepNext w:val="0"/>
              <w:keepLines w:val="0"/>
              <w:suppressLineNumbers w:val="0"/>
              <w:spacing w:beforeAutospacing="0" w:afterAutospacing="0"/>
              <w:jc w:val="center"/>
              <w:rPr>
                <w:rFonts w:hint="default" w:eastAsia="宋体"/>
                <w:kern w:val="2"/>
                <w:lang w:val="en-US" w:eastAsia="zh-CN"/>
              </w:rPr>
            </w:pPr>
            <w:r>
              <w:rPr>
                <w:rFonts w:hint="eastAsia"/>
                <w:kern w:val="2"/>
                <w:lang w:val="en-US" w:eastAsia="zh-CN"/>
              </w:rPr>
              <w:t>FQ2 粉碎工艺布袋除尘排气筒</w:t>
            </w:r>
          </w:p>
        </w:tc>
      </w:tr>
    </w:tbl>
    <w:p>
      <w:pPr>
        <w:spacing w:after="0" w:line="240" w:lineRule="auto"/>
        <w:rPr>
          <w:rFonts w:ascii="Times New Roman"/>
          <w:sz w:val="20"/>
        </w:rPr>
        <w:sectPr>
          <w:type w:val="continuous"/>
          <w:pgSz w:w="11910" w:h="16840"/>
          <w:pgMar w:top="1580" w:right="840" w:bottom="280" w:left="1560" w:header="720" w:footer="720" w:gutter="0"/>
        </w:sectPr>
      </w:pPr>
    </w:p>
    <w:p>
      <w:pPr>
        <w:pStyle w:val="3"/>
        <w:jc w:val="center"/>
      </w:pPr>
      <w:bookmarkStart w:id="135" w:name="_Toc18913311"/>
      <w:r>
        <w:rPr>
          <w:rFonts w:hint="eastAsia" w:eastAsia="仿宋"/>
        </w:rPr>
        <w:t>建设项目竣工环境保护“三同时”验收登记表</w:t>
      </w:r>
      <w:bookmarkEnd w:id="135"/>
    </w:p>
    <w:p>
      <w:pPr>
        <w:rPr>
          <w:b/>
          <w:sz w:val="21"/>
          <w:szCs w:val="21"/>
        </w:rPr>
      </w:pPr>
      <w:r>
        <w:rPr>
          <w:rFonts w:hint="eastAsia"/>
          <w:b/>
          <w:sz w:val="21"/>
          <w:szCs w:val="21"/>
        </w:rPr>
        <w:t>填表单位（盖章）：                  填表人（签字）：                              项目经办人（签字）：</w:t>
      </w:r>
    </w:p>
    <w:tbl>
      <w:tblPr>
        <w:tblStyle w:val="16"/>
        <w:tblW w:w="15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9"/>
        <w:gridCol w:w="167"/>
        <w:gridCol w:w="1098"/>
        <w:gridCol w:w="696"/>
        <w:gridCol w:w="828"/>
        <w:gridCol w:w="1378"/>
        <w:gridCol w:w="1097"/>
        <w:gridCol w:w="1073"/>
        <w:gridCol w:w="431"/>
        <w:gridCol w:w="588"/>
        <w:gridCol w:w="1137"/>
        <w:gridCol w:w="821"/>
        <w:gridCol w:w="2125"/>
        <w:gridCol w:w="862"/>
        <w:gridCol w:w="690"/>
        <w:gridCol w:w="554"/>
        <w:gridCol w:w="587"/>
        <w:gridCol w:w="515"/>
        <w:gridCol w:w="7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restart"/>
            <w:tcBorders>
              <w:top w:val="single" w:color="auto" w:sz="8" w:space="0"/>
              <w:left w:val="single" w:color="auto" w:sz="8" w:space="0"/>
              <w:bottom w:val="single" w:color="auto" w:sz="4" w:space="0"/>
              <w:right w:val="single" w:color="auto" w:sz="4" w:space="0"/>
            </w:tcBorders>
            <w:tcMar>
              <w:top w:w="0" w:type="dxa"/>
              <w:left w:w="57" w:type="dxa"/>
              <w:bottom w:w="0" w:type="dxa"/>
              <w:right w:w="57" w:type="dxa"/>
            </w:tcMar>
            <w:textDirection w:val="tbRlV"/>
            <w:vAlign w:val="center"/>
          </w:tcPr>
          <w:p>
            <w:pPr>
              <w:keepNext w:val="0"/>
              <w:keepLines w:val="0"/>
              <w:suppressLineNumbers w:val="0"/>
              <w:adjustRightInd w:val="0"/>
              <w:snapToGrid w:val="0"/>
              <w:spacing w:beforeAutospacing="0" w:afterAutospacing="0"/>
              <w:ind w:left="113" w:right="113"/>
              <w:rPr>
                <w:rFonts w:ascii="Tahoma" w:hAnsi="Tahoma" w:eastAsia="微软雅黑"/>
                <w:b/>
                <w:kern w:val="2"/>
                <w:sz w:val="15"/>
                <w:szCs w:val="15"/>
              </w:rPr>
            </w:pPr>
            <w:r>
              <w:rPr>
                <w:rFonts w:hint="eastAsia"/>
                <w:b/>
                <w:kern w:val="2"/>
                <w:sz w:val="15"/>
                <w:szCs w:val="15"/>
              </w:rPr>
              <w:t>建设项目</w:t>
            </w:r>
          </w:p>
        </w:tc>
        <w:tc>
          <w:tcPr>
            <w:tcW w:w="1964" w:type="dxa"/>
            <w:gridSpan w:val="3"/>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项目名称</w:t>
            </w:r>
          </w:p>
        </w:tc>
        <w:tc>
          <w:tcPr>
            <w:tcW w:w="5396" w:type="dxa"/>
            <w:gridSpan w:val="6"/>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default" w:ascii="Tahoma" w:hAnsi="Tahoma" w:eastAsia="微软雅黑"/>
                <w:kern w:val="2"/>
                <w:sz w:val="15"/>
                <w:szCs w:val="15"/>
              </w:rPr>
              <w:t>贵州省仁怀市茅台镇百年甘美之酒业有限公司</w:t>
            </w:r>
            <w:r>
              <w:rPr>
                <w:rFonts w:hint="default" w:ascii="Tahoma" w:hAnsi="Tahoma" w:eastAsia="微软雅黑"/>
                <w:kern w:val="2"/>
                <w:sz w:val="15"/>
                <w:szCs w:val="15"/>
                <w:lang w:val="en-US" w:eastAsia="zh-CN"/>
              </w:rPr>
              <w:t>年产680吨酱香型白酒技改项目</w:t>
            </w:r>
          </w:p>
        </w:tc>
        <w:tc>
          <w:tcPr>
            <w:tcW w:w="1958" w:type="dxa"/>
            <w:gridSpan w:val="2"/>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项目代码</w:t>
            </w:r>
          </w:p>
        </w:tc>
        <w:tc>
          <w:tcPr>
            <w:tcW w:w="2126" w:type="dxa"/>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ascii="Tahoma" w:hAnsi="Tahoma" w:eastAsia="微软雅黑"/>
                <w:kern w:val="2"/>
                <w:sz w:val="15"/>
                <w:szCs w:val="15"/>
              </w:rPr>
              <w:t>E4813</w:t>
            </w:r>
            <w:r>
              <w:rPr>
                <w:rFonts w:hint="eastAsia" w:ascii="Tahoma" w:hAnsi="Tahoma" w:eastAsia="微软雅黑"/>
                <w:kern w:val="2"/>
                <w:sz w:val="15"/>
                <w:szCs w:val="15"/>
              </w:rPr>
              <w:t>市政道路工程建筑</w:t>
            </w:r>
          </w:p>
        </w:tc>
        <w:tc>
          <w:tcPr>
            <w:tcW w:w="1552" w:type="dxa"/>
            <w:gridSpan w:val="2"/>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建设地点</w:t>
            </w:r>
          </w:p>
        </w:tc>
        <w:tc>
          <w:tcPr>
            <w:tcW w:w="2450" w:type="dxa"/>
            <w:gridSpan w:val="4"/>
            <w:tcBorders>
              <w:top w:val="single" w:color="auto" w:sz="8"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rPr>
              <w:t>仁怀市茅台镇尧坝村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300" w:type="dxa"/>
            <w:vMerge w:val="continue"/>
            <w:tcBorders>
              <w:top w:val="single" w:color="auto" w:sz="8" w:space="0"/>
              <w:left w:val="single" w:color="auto" w:sz="8" w:space="0"/>
              <w:bottom w:val="single" w:color="auto" w:sz="4" w:space="0"/>
              <w:right w:val="single" w:color="auto" w:sz="4" w:space="0"/>
            </w:tcBorders>
            <w:vAlign w:val="center"/>
          </w:tcPr>
          <w:p>
            <w:pPr>
              <w:keepNext w:val="0"/>
              <w:keepLines w:val="0"/>
              <w:widowControl/>
              <w:suppressLineNumbers w:val="0"/>
              <w:spacing w:beforeAutospacing="0" w:afterAutospacing="0"/>
              <w:rPr>
                <w:rFonts w:ascii="Tahoma" w:hAnsi="Tahoma" w:eastAsia="微软雅黑"/>
                <w:b/>
                <w:kern w:val="2"/>
                <w:sz w:val="15"/>
                <w:szCs w:val="15"/>
              </w:rPr>
            </w:pPr>
          </w:p>
        </w:tc>
        <w:tc>
          <w:tcPr>
            <w:tcW w:w="196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行业类别（分类管理名录）</w:t>
            </w:r>
          </w:p>
        </w:tc>
        <w:tc>
          <w:tcPr>
            <w:tcW w:w="5396" w:type="dxa"/>
            <w:gridSpan w:val="6"/>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rPr>
              <w:t>四十九 交通运输业、管道运输业和仓储业</w:t>
            </w:r>
          </w:p>
        </w:tc>
        <w:tc>
          <w:tcPr>
            <w:tcW w:w="1958"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建设性质</w:t>
            </w:r>
          </w:p>
        </w:tc>
        <w:tc>
          <w:tcPr>
            <w:tcW w:w="3678"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仿宋" w:hAnsi="仿宋"/>
                <w:b/>
                <w:kern w:val="2"/>
                <w:sz w:val="15"/>
                <w:szCs w:val="15"/>
              </w:rPr>
              <w:t>√</w:t>
            </w:r>
            <w:r>
              <w:rPr>
                <w:rFonts w:hint="eastAsia"/>
                <w:b/>
                <w:kern w:val="2"/>
                <w:sz w:val="15"/>
                <w:szCs w:val="15"/>
              </w:rPr>
              <w:t>新建</w:t>
            </w:r>
            <w:r>
              <w:rPr>
                <w:b/>
                <w:kern w:val="2"/>
                <w:sz w:val="15"/>
                <w:szCs w:val="15"/>
              </w:rPr>
              <w:t xml:space="preserve">  □</w:t>
            </w:r>
            <w:r>
              <w:rPr>
                <w:rFonts w:hint="eastAsia"/>
                <w:b/>
                <w:kern w:val="2"/>
                <w:sz w:val="15"/>
                <w:szCs w:val="15"/>
              </w:rPr>
              <w:t>改扩建</w:t>
            </w:r>
            <w:r>
              <w:rPr>
                <w:b/>
                <w:kern w:val="2"/>
                <w:sz w:val="15"/>
                <w:szCs w:val="15"/>
              </w:rPr>
              <w:t xml:space="preserve"> □</w:t>
            </w:r>
            <w:r>
              <w:rPr>
                <w:rFonts w:hint="eastAsia"/>
                <w:b/>
                <w:kern w:val="2"/>
                <w:sz w:val="15"/>
                <w:szCs w:val="15"/>
              </w:rPr>
              <w:t>技术改造</w:t>
            </w:r>
          </w:p>
        </w:tc>
        <w:tc>
          <w:tcPr>
            <w:tcW w:w="1141"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b/>
                <w:kern w:val="2"/>
                <w:sz w:val="15"/>
                <w:szCs w:val="15"/>
              </w:rPr>
            </w:pPr>
            <w:r>
              <w:rPr>
                <w:rFonts w:hint="eastAsia"/>
                <w:b/>
                <w:kern w:val="2"/>
                <w:sz w:val="15"/>
                <w:szCs w:val="15"/>
              </w:rPr>
              <w:t>项目厂区中心</w:t>
            </w:r>
          </w:p>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经度</w:t>
            </w:r>
            <w:r>
              <w:rPr>
                <w:b/>
                <w:kern w:val="2"/>
                <w:sz w:val="15"/>
                <w:szCs w:val="15"/>
              </w:rPr>
              <w:t>/</w:t>
            </w:r>
            <w:r>
              <w:rPr>
                <w:rFonts w:hint="eastAsia"/>
                <w:b/>
                <w:kern w:val="2"/>
                <w:sz w:val="15"/>
                <w:szCs w:val="15"/>
              </w:rPr>
              <w:t>纬度</w:t>
            </w:r>
          </w:p>
        </w:tc>
        <w:tc>
          <w:tcPr>
            <w:tcW w:w="1309" w:type="dxa"/>
            <w:gridSpan w:val="2"/>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ind w:left="300" w:hanging="300" w:hangingChars="200"/>
              <w:rPr>
                <w:rFonts w:ascii="Tahoma" w:hAnsi="Tahoma" w:eastAsia="微软雅黑"/>
                <w:kern w:val="2"/>
                <w:sz w:val="15"/>
                <w:szCs w:val="15"/>
              </w:rPr>
            </w:pPr>
            <w:r>
              <w:rPr>
                <w:rFonts w:hint="eastAsia" w:ascii="Tahoma" w:hAnsi="Tahoma" w:eastAsia="微软雅黑"/>
                <w:kern w:val="2"/>
                <w:sz w:val="15"/>
                <w:szCs w:val="15"/>
              </w:rPr>
              <w:t>东经106.3818383</w:t>
            </w:r>
          </w:p>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rPr>
              <w:t>北纬27.87476063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300" w:type="dxa"/>
            <w:vMerge w:val="continue"/>
            <w:tcBorders>
              <w:top w:val="single" w:color="auto" w:sz="8" w:space="0"/>
              <w:left w:val="single" w:color="auto" w:sz="8" w:space="0"/>
              <w:bottom w:val="single" w:color="auto" w:sz="4" w:space="0"/>
              <w:right w:val="single" w:color="auto" w:sz="4" w:space="0"/>
            </w:tcBorders>
            <w:vAlign w:val="center"/>
          </w:tcPr>
          <w:p>
            <w:pPr>
              <w:keepNext w:val="0"/>
              <w:keepLines w:val="0"/>
              <w:widowControl/>
              <w:suppressLineNumbers w:val="0"/>
              <w:spacing w:beforeAutospacing="0" w:afterAutospacing="0"/>
              <w:rPr>
                <w:rFonts w:ascii="Tahoma" w:hAnsi="Tahoma" w:eastAsia="微软雅黑"/>
                <w:b/>
                <w:kern w:val="2"/>
                <w:sz w:val="15"/>
                <w:szCs w:val="15"/>
              </w:rPr>
            </w:pPr>
          </w:p>
        </w:tc>
        <w:tc>
          <w:tcPr>
            <w:tcW w:w="196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设计生产能力</w:t>
            </w:r>
          </w:p>
        </w:tc>
        <w:tc>
          <w:tcPr>
            <w:tcW w:w="5396" w:type="dxa"/>
            <w:gridSpan w:val="6"/>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ascii="Tahoma" w:hAnsi="Tahoma" w:eastAsia="微软雅黑"/>
                <w:kern w:val="2"/>
                <w:sz w:val="15"/>
                <w:szCs w:val="15"/>
              </w:rPr>
              <w:t>车流量</w:t>
            </w:r>
            <w:r>
              <w:rPr>
                <w:rFonts w:hint="eastAsia" w:ascii="Tahoma" w:hAnsi="Tahoma" w:eastAsia="微软雅黑"/>
                <w:kern w:val="2"/>
                <w:sz w:val="15"/>
                <w:szCs w:val="15"/>
              </w:rPr>
              <w:t>650</w:t>
            </w:r>
          </w:p>
        </w:tc>
        <w:tc>
          <w:tcPr>
            <w:tcW w:w="1958"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实际生产能力</w:t>
            </w: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rPr>
              <w:t>850</w:t>
            </w:r>
          </w:p>
        </w:tc>
        <w:tc>
          <w:tcPr>
            <w:tcW w:w="155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环评单位</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rPr>
              <w:t>贵州兴源科创环保有限公司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300" w:type="dxa"/>
            <w:vMerge w:val="continue"/>
            <w:tcBorders>
              <w:top w:val="single" w:color="auto" w:sz="8" w:space="0"/>
              <w:left w:val="single" w:color="auto" w:sz="8" w:space="0"/>
              <w:bottom w:val="single" w:color="auto" w:sz="4" w:space="0"/>
              <w:right w:val="single" w:color="auto" w:sz="4" w:space="0"/>
            </w:tcBorders>
            <w:vAlign w:val="center"/>
          </w:tcPr>
          <w:p>
            <w:pPr>
              <w:keepNext w:val="0"/>
              <w:keepLines w:val="0"/>
              <w:widowControl/>
              <w:suppressLineNumbers w:val="0"/>
              <w:spacing w:beforeAutospacing="0" w:afterAutospacing="0"/>
              <w:rPr>
                <w:rFonts w:ascii="Tahoma" w:hAnsi="Tahoma" w:eastAsia="微软雅黑"/>
                <w:b/>
                <w:kern w:val="2"/>
                <w:sz w:val="15"/>
                <w:szCs w:val="15"/>
              </w:rPr>
            </w:pPr>
          </w:p>
        </w:tc>
        <w:tc>
          <w:tcPr>
            <w:tcW w:w="196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环评文件审批机关</w:t>
            </w:r>
          </w:p>
        </w:tc>
        <w:tc>
          <w:tcPr>
            <w:tcW w:w="5396" w:type="dxa"/>
            <w:gridSpan w:val="6"/>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遵义市生态环境局</w:t>
            </w:r>
          </w:p>
        </w:tc>
        <w:tc>
          <w:tcPr>
            <w:tcW w:w="1958"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审批文号</w:t>
            </w: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lang w:val="en-US" w:eastAsia="zh-CN"/>
              </w:rPr>
              <w:t>遵</w:t>
            </w:r>
            <w:r>
              <w:rPr>
                <w:rFonts w:hint="eastAsia" w:ascii="Tahoma" w:hAnsi="Tahoma" w:eastAsia="微软雅黑"/>
                <w:kern w:val="2"/>
                <w:sz w:val="15"/>
                <w:szCs w:val="15"/>
              </w:rPr>
              <w:t>环复[20</w:t>
            </w:r>
            <w:r>
              <w:rPr>
                <w:rFonts w:hint="eastAsia" w:ascii="Tahoma" w:hAnsi="Tahoma" w:eastAsia="微软雅黑"/>
                <w:kern w:val="2"/>
                <w:sz w:val="15"/>
                <w:szCs w:val="15"/>
                <w:lang w:val="en-US" w:eastAsia="zh-CN"/>
              </w:rPr>
              <w:t>20</w:t>
            </w:r>
            <w:r>
              <w:rPr>
                <w:rFonts w:hint="eastAsia" w:ascii="Tahoma" w:hAnsi="Tahoma" w:eastAsia="微软雅黑"/>
                <w:kern w:val="2"/>
                <w:sz w:val="15"/>
                <w:szCs w:val="15"/>
              </w:rPr>
              <w:t>]</w:t>
            </w:r>
            <w:r>
              <w:rPr>
                <w:rFonts w:hint="eastAsia" w:ascii="Tahoma" w:hAnsi="Tahoma" w:eastAsia="微软雅黑"/>
                <w:kern w:val="2"/>
                <w:sz w:val="15"/>
                <w:szCs w:val="15"/>
                <w:lang w:val="en-US" w:eastAsia="zh-CN"/>
              </w:rPr>
              <w:t>110</w:t>
            </w:r>
            <w:r>
              <w:rPr>
                <w:rFonts w:hint="eastAsia" w:ascii="Tahoma" w:hAnsi="Tahoma" w:eastAsia="微软雅黑"/>
                <w:kern w:val="2"/>
                <w:sz w:val="15"/>
                <w:szCs w:val="15"/>
              </w:rPr>
              <w:t>号</w:t>
            </w:r>
          </w:p>
        </w:tc>
        <w:tc>
          <w:tcPr>
            <w:tcW w:w="155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环评文件类型</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eastAsia" w:ascii="Tahoma" w:hAnsi="Tahoma" w:eastAsia="微软雅黑"/>
                <w:kern w:val="2"/>
                <w:sz w:val="15"/>
                <w:szCs w:val="15"/>
                <w:lang w:eastAsia="zh-CN"/>
              </w:rPr>
            </w:pPr>
            <w:r>
              <w:rPr>
                <w:rFonts w:hint="eastAsia" w:ascii="Tahoma" w:hAnsi="Tahoma" w:eastAsia="微软雅黑"/>
                <w:kern w:val="2"/>
                <w:sz w:val="15"/>
                <w:szCs w:val="15"/>
              </w:rPr>
              <w:t>报告</w:t>
            </w:r>
            <w:r>
              <w:rPr>
                <w:rFonts w:hint="eastAsia" w:ascii="Tahoma" w:hAnsi="Tahoma" w:eastAsia="微软雅黑"/>
                <w:kern w:val="2"/>
                <w:sz w:val="15"/>
                <w:szCs w:val="15"/>
                <w:lang w:val="en-US" w:eastAsia="zh-CN"/>
              </w:rPr>
              <w:t>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300" w:type="dxa"/>
            <w:vMerge w:val="continue"/>
            <w:tcBorders>
              <w:top w:val="single" w:color="auto" w:sz="8" w:space="0"/>
              <w:left w:val="single" w:color="auto" w:sz="8" w:space="0"/>
              <w:bottom w:val="single" w:color="auto" w:sz="4" w:space="0"/>
              <w:right w:val="single" w:color="auto" w:sz="4" w:space="0"/>
            </w:tcBorders>
            <w:vAlign w:val="center"/>
          </w:tcPr>
          <w:p>
            <w:pPr>
              <w:keepNext w:val="0"/>
              <w:keepLines w:val="0"/>
              <w:widowControl/>
              <w:suppressLineNumbers w:val="0"/>
              <w:spacing w:beforeAutospacing="0" w:afterAutospacing="0"/>
              <w:rPr>
                <w:rFonts w:ascii="Tahoma" w:hAnsi="Tahoma" w:eastAsia="微软雅黑"/>
                <w:b/>
                <w:kern w:val="2"/>
                <w:sz w:val="15"/>
                <w:szCs w:val="15"/>
              </w:rPr>
            </w:pPr>
          </w:p>
        </w:tc>
        <w:tc>
          <w:tcPr>
            <w:tcW w:w="196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开工日期</w:t>
            </w:r>
          </w:p>
        </w:tc>
        <w:tc>
          <w:tcPr>
            <w:tcW w:w="5396" w:type="dxa"/>
            <w:gridSpan w:val="6"/>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ascii="Tahoma" w:hAnsi="Tahoma" w:eastAsia="微软雅黑"/>
                <w:kern w:val="2"/>
                <w:sz w:val="15"/>
                <w:szCs w:val="15"/>
              </w:rPr>
              <w:t>201</w:t>
            </w:r>
            <w:r>
              <w:rPr>
                <w:rFonts w:hint="eastAsia" w:ascii="Tahoma" w:hAnsi="Tahoma" w:eastAsia="微软雅黑"/>
                <w:kern w:val="2"/>
                <w:sz w:val="15"/>
                <w:szCs w:val="15"/>
                <w:lang w:val="en-US" w:eastAsia="zh-CN"/>
              </w:rPr>
              <w:t>9</w:t>
            </w:r>
            <w:r>
              <w:rPr>
                <w:rFonts w:hint="eastAsia" w:ascii="Tahoma" w:hAnsi="Tahoma" w:eastAsia="微软雅黑"/>
                <w:kern w:val="2"/>
                <w:sz w:val="15"/>
                <w:szCs w:val="15"/>
              </w:rPr>
              <w:t>年</w:t>
            </w:r>
            <w:r>
              <w:rPr>
                <w:rFonts w:hint="eastAsia" w:ascii="Tahoma" w:hAnsi="Tahoma" w:eastAsia="微软雅黑"/>
                <w:kern w:val="2"/>
                <w:sz w:val="15"/>
                <w:szCs w:val="15"/>
                <w:lang w:val="en-US" w:eastAsia="zh-CN"/>
              </w:rPr>
              <w:t>12</w:t>
            </w:r>
            <w:r>
              <w:rPr>
                <w:rFonts w:hint="eastAsia" w:ascii="Tahoma" w:hAnsi="Tahoma" w:eastAsia="微软雅黑"/>
                <w:kern w:val="2"/>
                <w:sz w:val="15"/>
                <w:szCs w:val="15"/>
              </w:rPr>
              <w:t>月</w:t>
            </w:r>
          </w:p>
        </w:tc>
        <w:tc>
          <w:tcPr>
            <w:tcW w:w="1958"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竣工日期</w:t>
            </w: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ascii="Tahoma" w:hAnsi="Tahoma" w:eastAsia="微软雅黑"/>
                <w:kern w:val="2"/>
                <w:sz w:val="15"/>
                <w:szCs w:val="15"/>
              </w:rPr>
              <w:t>20</w:t>
            </w:r>
            <w:r>
              <w:rPr>
                <w:rFonts w:hint="eastAsia" w:ascii="Tahoma" w:hAnsi="Tahoma" w:eastAsia="微软雅黑"/>
                <w:kern w:val="2"/>
                <w:sz w:val="15"/>
                <w:szCs w:val="15"/>
                <w:lang w:val="en-US" w:eastAsia="zh-CN"/>
              </w:rPr>
              <w:t>20</w:t>
            </w:r>
            <w:r>
              <w:rPr>
                <w:rFonts w:hint="eastAsia" w:ascii="Tahoma" w:hAnsi="Tahoma" w:eastAsia="微软雅黑"/>
                <w:kern w:val="2"/>
                <w:sz w:val="15"/>
                <w:szCs w:val="15"/>
              </w:rPr>
              <w:t>年</w:t>
            </w:r>
            <w:r>
              <w:rPr>
                <w:rFonts w:hint="eastAsia" w:ascii="Tahoma" w:hAnsi="Tahoma" w:eastAsia="微软雅黑"/>
                <w:kern w:val="2"/>
                <w:sz w:val="15"/>
                <w:szCs w:val="15"/>
                <w:lang w:val="en-US" w:eastAsia="zh-CN"/>
              </w:rPr>
              <w:t>7</w:t>
            </w:r>
            <w:r>
              <w:rPr>
                <w:rFonts w:hint="eastAsia" w:ascii="Tahoma" w:hAnsi="Tahoma" w:eastAsia="微软雅黑"/>
                <w:kern w:val="2"/>
                <w:sz w:val="15"/>
                <w:szCs w:val="15"/>
              </w:rPr>
              <w:t>月</w:t>
            </w:r>
          </w:p>
        </w:tc>
        <w:tc>
          <w:tcPr>
            <w:tcW w:w="155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排污许可证申领时间</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300" w:type="dxa"/>
            <w:vMerge w:val="continue"/>
            <w:tcBorders>
              <w:top w:val="single" w:color="auto" w:sz="8" w:space="0"/>
              <w:left w:val="single" w:color="auto" w:sz="8" w:space="0"/>
              <w:bottom w:val="single" w:color="auto" w:sz="4" w:space="0"/>
              <w:right w:val="single" w:color="auto" w:sz="4" w:space="0"/>
            </w:tcBorders>
            <w:vAlign w:val="center"/>
          </w:tcPr>
          <w:p>
            <w:pPr>
              <w:keepNext w:val="0"/>
              <w:keepLines w:val="0"/>
              <w:widowControl/>
              <w:suppressLineNumbers w:val="0"/>
              <w:spacing w:beforeAutospacing="0" w:afterAutospacing="0"/>
              <w:rPr>
                <w:rFonts w:ascii="Tahoma" w:hAnsi="Tahoma" w:eastAsia="微软雅黑"/>
                <w:b/>
                <w:kern w:val="2"/>
                <w:sz w:val="15"/>
                <w:szCs w:val="15"/>
              </w:rPr>
            </w:pPr>
          </w:p>
        </w:tc>
        <w:tc>
          <w:tcPr>
            <w:tcW w:w="196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环保设施设计单位</w:t>
            </w:r>
          </w:p>
        </w:tc>
        <w:tc>
          <w:tcPr>
            <w:tcW w:w="5396" w:type="dxa"/>
            <w:gridSpan w:val="6"/>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rPr>
              <w:t>贵州省仁怀市茅台镇百年甘美之酒业有限公司</w:t>
            </w:r>
          </w:p>
        </w:tc>
        <w:tc>
          <w:tcPr>
            <w:tcW w:w="1958"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环保设施施工单位</w:t>
            </w: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rPr>
              <w:t>贵州省仁怀市茅台镇百年甘美之酒业有限公司</w:t>
            </w:r>
          </w:p>
        </w:tc>
        <w:tc>
          <w:tcPr>
            <w:tcW w:w="155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本工程排污许可证编号</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689" w:hRule="atLeast"/>
          <w:jc w:val="center"/>
        </w:trPr>
        <w:tc>
          <w:tcPr>
            <w:tcW w:w="300" w:type="dxa"/>
            <w:vMerge w:val="continue"/>
            <w:tcBorders>
              <w:top w:val="single" w:color="auto" w:sz="8" w:space="0"/>
              <w:left w:val="single" w:color="auto" w:sz="8" w:space="0"/>
              <w:bottom w:val="single" w:color="auto" w:sz="4" w:space="0"/>
              <w:right w:val="single" w:color="auto" w:sz="4" w:space="0"/>
            </w:tcBorders>
            <w:vAlign w:val="center"/>
          </w:tcPr>
          <w:p>
            <w:pPr>
              <w:keepNext w:val="0"/>
              <w:keepLines w:val="0"/>
              <w:widowControl/>
              <w:suppressLineNumbers w:val="0"/>
              <w:spacing w:beforeAutospacing="0" w:afterAutospacing="0"/>
              <w:rPr>
                <w:rFonts w:ascii="Tahoma" w:hAnsi="Tahoma" w:eastAsia="微软雅黑"/>
                <w:b/>
                <w:kern w:val="2"/>
                <w:sz w:val="15"/>
                <w:szCs w:val="15"/>
              </w:rPr>
            </w:pPr>
          </w:p>
        </w:tc>
        <w:tc>
          <w:tcPr>
            <w:tcW w:w="196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验收单位</w:t>
            </w:r>
          </w:p>
        </w:tc>
        <w:tc>
          <w:tcPr>
            <w:tcW w:w="5396" w:type="dxa"/>
            <w:gridSpan w:val="6"/>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rPr>
              <w:t>贵州省仁怀市茅台镇百年甘美之酒业有限公司</w:t>
            </w:r>
          </w:p>
        </w:tc>
        <w:tc>
          <w:tcPr>
            <w:tcW w:w="1958"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环保设施监测单位</w:t>
            </w: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rPr>
              <w:t>贵州聚信博创检测技术有限公司</w:t>
            </w:r>
          </w:p>
        </w:tc>
        <w:tc>
          <w:tcPr>
            <w:tcW w:w="155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验收监测时工况</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ascii="Tahoma" w:hAnsi="Tahoma" w:eastAsia="微软雅黑"/>
                <w:kern w:val="2"/>
                <w:sz w:val="15"/>
                <w:szCs w:val="15"/>
              </w:rPr>
              <w:t>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300" w:type="dxa"/>
            <w:vMerge w:val="continue"/>
            <w:tcBorders>
              <w:top w:val="single" w:color="auto" w:sz="8" w:space="0"/>
              <w:left w:val="single" w:color="auto" w:sz="8" w:space="0"/>
              <w:bottom w:val="single" w:color="auto" w:sz="4" w:space="0"/>
              <w:right w:val="single" w:color="auto" w:sz="4" w:space="0"/>
            </w:tcBorders>
            <w:vAlign w:val="center"/>
          </w:tcPr>
          <w:p>
            <w:pPr>
              <w:keepNext w:val="0"/>
              <w:keepLines w:val="0"/>
              <w:widowControl/>
              <w:suppressLineNumbers w:val="0"/>
              <w:spacing w:beforeAutospacing="0" w:afterAutospacing="0"/>
              <w:rPr>
                <w:rFonts w:ascii="Tahoma" w:hAnsi="Tahoma" w:eastAsia="微软雅黑"/>
                <w:b/>
                <w:kern w:val="2"/>
                <w:sz w:val="15"/>
                <w:szCs w:val="15"/>
              </w:rPr>
            </w:pPr>
          </w:p>
        </w:tc>
        <w:tc>
          <w:tcPr>
            <w:tcW w:w="196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投资总概算（万元）</w:t>
            </w:r>
          </w:p>
        </w:tc>
        <w:tc>
          <w:tcPr>
            <w:tcW w:w="5396" w:type="dxa"/>
            <w:gridSpan w:val="6"/>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2800</w:t>
            </w:r>
          </w:p>
        </w:tc>
        <w:tc>
          <w:tcPr>
            <w:tcW w:w="1958"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tabs>
                <w:tab w:val="left" w:pos="690"/>
              </w:tabs>
              <w:adjustRightInd w:val="0"/>
              <w:snapToGrid w:val="0"/>
              <w:spacing w:beforeAutospacing="0" w:afterAutospacing="0"/>
              <w:rPr>
                <w:rFonts w:ascii="Tahoma" w:hAnsi="Tahoma" w:eastAsia="微软雅黑"/>
                <w:kern w:val="2"/>
                <w:sz w:val="15"/>
                <w:szCs w:val="15"/>
              </w:rPr>
            </w:pPr>
            <w:r>
              <w:rPr>
                <w:rFonts w:hint="eastAsia"/>
                <w:b/>
                <w:kern w:val="2"/>
                <w:sz w:val="15"/>
                <w:szCs w:val="15"/>
              </w:rPr>
              <w:t>环保投资总概算（万元）</w:t>
            </w: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98</w:t>
            </w:r>
          </w:p>
        </w:tc>
        <w:tc>
          <w:tcPr>
            <w:tcW w:w="155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tabs>
                <w:tab w:val="left" w:pos="690"/>
              </w:tabs>
              <w:adjustRightInd w:val="0"/>
              <w:snapToGrid w:val="0"/>
              <w:spacing w:beforeAutospacing="0" w:afterAutospacing="0"/>
              <w:rPr>
                <w:rFonts w:ascii="Tahoma" w:hAnsi="Tahoma" w:eastAsia="微软雅黑"/>
                <w:kern w:val="2"/>
                <w:sz w:val="15"/>
                <w:szCs w:val="15"/>
              </w:rPr>
            </w:pPr>
            <w:r>
              <w:rPr>
                <w:rFonts w:hint="eastAsia"/>
                <w:b/>
                <w:kern w:val="2"/>
                <w:sz w:val="15"/>
                <w:szCs w:val="15"/>
              </w:rPr>
              <w:t>所占比例（</w:t>
            </w:r>
            <w:r>
              <w:rPr>
                <w:b/>
                <w:kern w:val="2"/>
                <w:sz w:val="15"/>
                <w:szCs w:val="15"/>
              </w:rPr>
              <w:t>%</w:t>
            </w:r>
            <w:r>
              <w:rPr>
                <w:rFonts w:hint="eastAsia"/>
                <w:b/>
                <w:kern w:val="2"/>
                <w:sz w:val="15"/>
                <w:szCs w:val="15"/>
              </w:rPr>
              <w:t>）</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tabs>
                <w:tab w:val="left" w:pos="690"/>
              </w:tabs>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300" w:type="dxa"/>
            <w:vMerge w:val="continue"/>
            <w:tcBorders>
              <w:top w:val="single" w:color="auto" w:sz="8" w:space="0"/>
              <w:left w:val="single" w:color="auto" w:sz="8" w:space="0"/>
              <w:bottom w:val="single" w:color="auto" w:sz="4" w:space="0"/>
              <w:right w:val="single" w:color="auto" w:sz="4" w:space="0"/>
            </w:tcBorders>
            <w:vAlign w:val="center"/>
          </w:tcPr>
          <w:p>
            <w:pPr>
              <w:keepNext w:val="0"/>
              <w:keepLines w:val="0"/>
              <w:widowControl/>
              <w:suppressLineNumbers w:val="0"/>
              <w:spacing w:beforeAutospacing="0" w:afterAutospacing="0"/>
              <w:rPr>
                <w:rFonts w:ascii="Tahoma" w:hAnsi="Tahoma" w:eastAsia="微软雅黑"/>
                <w:b/>
                <w:kern w:val="2"/>
                <w:sz w:val="15"/>
                <w:szCs w:val="15"/>
              </w:rPr>
            </w:pPr>
          </w:p>
        </w:tc>
        <w:tc>
          <w:tcPr>
            <w:tcW w:w="196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实际总投资</w:t>
            </w:r>
          </w:p>
        </w:tc>
        <w:tc>
          <w:tcPr>
            <w:tcW w:w="5396" w:type="dxa"/>
            <w:gridSpan w:val="6"/>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2800</w:t>
            </w:r>
          </w:p>
        </w:tc>
        <w:tc>
          <w:tcPr>
            <w:tcW w:w="1958"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ind w:right="300"/>
              <w:rPr>
                <w:rFonts w:ascii="Tahoma" w:hAnsi="Tahoma" w:eastAsia="微软雅黑"/>
                <w:b/>
                <w:kern w:val="2"/>
                <w:sz w:val="15"/>
                <w:szCs w:val="15"/>
              </w:rPr>
            </w:pPr>
            <w:r>
              <w:rPr>
                <w:rFonts w:hint="eastAsia"/>
                <w:b/>
                <w:kern w:val="2"/>
                <w:sz w:val="15"/>
                <w:szCs w:val="15"/>
              </w:rPr>
              <w:t>实际环保投资（万元）</w:t>
            </w: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98</w:t>
            </w:r>
          </w:p>
        </w:tc>
        <w:tc>
          <w:tcPr>
            <w:tcW w:w="155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所占比例（</w:t>
            </w:r>
            <w:r>
              <w:rPr>
                <w:b/>
                <w:kern w:val="2"/>
                <w:sz w:val="15"/>
                <w:szCs w:val="15"/>
              </w:rPr>
              <w:t>%</w:t>
            </w:r>
            <w:r>
              <w:rPr>
                <w:rFonts w:hint="eastAsia"/>
                <w:b/>
                <w:kern w:val="2"/>
                <w:sz w:val="15"/>
                <w:szCs w:val="15"/>
              </w:rPr>
              <w:t>）</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300" w:type="dxa"/>
            <w:vMerge w:val="continue"/>
            <w:tcBorders>
              <w:top w:val="single" w:color="auto" w:sz="8" w:space="0"/>
              <w:left w:val="single" w:color="auto" w:sz="8" w:space="0"/>
              <w:bottom w:val="single" w:color="auto" w:sz="4" w:space="0"/>
              <w:right w:val="single" w:color="auto" w:sz="4" w:space="0"/>
            </w:tcBorders>
            <w:vAlign w:val="center"/>
          </w:tcPr>
          <w:p>
            <w:pPr>
              <w:keepNext w:val="0"/>
              <w:keepLines w:val="0"/>
              <w:widowControl/>
              <w:suppressLineNumbers w:val="0"/>
              <w:spacing w:beforeAutospacing="0" w:afterAutospacing="0"/>
              <w:rPr>
                <w:rFonts w:ascii="Tahoma" w:hAnsi="Tahoma" w:eastAsia="微软雅黑"/>
                <w:b/>
                <w:kern w:val="2"/>
                <w:sz w:val="15"/>
                <w:szCs w:val="15"/>
              </w:rPr>
            </w:pPr>
          </w:p>
        </w:tc>
        <w:tc>
          <w:tcPr>
            <w:tcW w:w="196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废水治理（万元）</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75.5</w:t>
            </w: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废气治理（万元）</w:t>
            </w: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10</w:t>
            </w:r>
          </w:p>
        </w:tc>
        <w:tc>
          <w:tcPr>
            <w:tcW w:w="150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噪声治理（万元）</w:t>
            </w:r>
          </w:p>
        </w:tc>
        <w:tc>
          <w:tcPr>
            <w:tcW w:w="58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eastAsia" w:ascii="Tahoma" w:hAnsi="Tahoma" w:eastAsia="微软雅黑"/>
                <w:kern w:val="2"/>
                <w:sz w:val="15"/>
                <w:szCs w:val="15"/>
                <w:lang w:eastAsia="zh-CN"/>
              </w:rPr>
            </w:pPr>
            <w:r>
              <w:rPr>
                <w:rFonts w:hint="eastAsia" w:ascii="Tahoma" w:hAnsi="Tahoma" w:eastAsia="微软雅黑"/>
                <w:kern w:val="2"/>
                <w:sz w:val="15"/>
                <w:szCs w:val="15"/>
                <w:lang w:val="en-US" w:eastAsia="zh-CN"/>
              </w:rPr>
              <w:t>2</w:t>
            </w:r>
          </w:p>
        </w:tc>
        <w:tc>
          <w:tcPr>
            <w:tcW w:w="1958"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固体废物治理（万元）</w:t>
            </w: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10.5</w:t>
            </w:r>
          </w:p>
        </w:tc>
        <w:tc>
          <w:tcPr>
            <w:tcW w:w="155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绿化及生态（万元）</w:t>
            </w:r>
          </w:p>
        </w:tc>
        <w:tc>
          <w:tcPr>
            <w:tcW w:w="55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其他（万元）</w:t>
            </w: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300" w:type="dxa"/>
            <w:vMerge w:val="continue"/>
            <w:tcBorders>
              <w:top w:val="single" w:color="auto" w:sz="8" w:space="0"/>
              <w:left w:val="single" w:color="auto" w:sz="8" w:space="0"/>
              <w:bottom w:val="single" w:color="auto" w:sz="4" w:space="0"/>
              <w:right w:val="single" w:color="auto" w:sz="4" w:space="0"/>
            </w:tcBorders>
            <w:vAlign w:val="center"/>
          </w:tcPr>
          <w:p>
            <w:pPr>
              <w:keepNext w:val="0"/>
              <w:keepLines w:val="0"/>
              <w:widowControl/>
              <w:suppressLineNumbers w:val="0"/>
              <w:spacing w:beforeAutospacing="0" w:afterAutospacing="0"/>
              <w:rPr>
                <w:rFonts w:ascii="Tahoma" w:hAnsi="Tahoma" w:eastAsia="微软雅黑"/>
                <w:b/>
                <w:kern w:val="2"/>
                <w:sz w:val="15"/>
                <w:szCs w:val="15"/>
              </w:rPr>
            </w:pPr>
          </w:p>
        </w:tc>
        <w:tc>
          <w:tcPr>
            <w:tcW w:w="196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新增废水处理设施能力</w:t>
            </w:r>
          </w:p>
        </w:tc>
        <w:tc>
          <w:tcPr>
            <w:tcW w:w="5396" w:type="dxa"/>
            <w:gridSpan w:val="6"/>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ascii="Tahoma" w:hAnsi="Tahoma" w:eastAsia="微软雅黑"/>
                <w:kern w:val="2"/>
                <w:sz w:val="15"/>
                <w:szCs w:val="15"/>
              </w:rPr>
              <w:t>/</w:t>
            </w:r>
          </w:p>
        </w:tc>
        <w:tc>
          <w:tcPr>
            <w:tcW w:w="1958"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新增废气处理设施能力</w:t>
            </w: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rPr>
              <w:t>/</w:t>
            </w:r>
          </w:p>
        </w:tc>
        <w:tc>
          <w:tcPr>
            <w:tcW w:w="155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年平均工作时</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4000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2394" w:type="dxa"/>
            <w:gridSpan w:val="4"/>
            <w:tcBorders>
              <w:top w:val="single" w:color="auto" w:sz="4" w:space="0"/>
              <w:left w:val="single" w:color="auto" w:sz="8"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运营单位</w:t>
            </w:r>
          </w:p>
        </w:tc>
        <w:tc>
          <w:tcPr>
            <w:tcW w:w="4377" w:type="dxa"/>
            <w:gridSpan w:val="4"/>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rPr>
              <w:t>贵州省仁怀市茅台镇百年甘美之酒业有限公司</w:t>
            </w:r>
          </w:p>
        </w:tc>
        <w:tc>
          <w:tcPr>
            <w:tcW w:w="2977" w:type="dxa"/>
            <w:gridSpan w:val="4"/>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运营单位社会统一信用代码（或组织机构代码）</w:t>
            </w: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ascii="Tahoma" w:hAnsi="Tahoma" w:eastAsia="微软雅黑"/>
                <w:kern w:val="2"/>
                <w:sz w:val="15"/>
                <w:szCs w:val="15"/>
              </w:rPr>
              <w:t>/</w:t>
            </w:r>
          </w:p>
        </w:tc>
        <w:tc>
          <w:tcPr>
            <w:tcW w:w="155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验收时间</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rPr>
            </w:pPr>
            <w:r>
              <w:rPr>
                <w:rFonts w:ascii="Tahoma" w:hAnsi="Tahoma" w:eastAsia="微软雅黑"/>
                <w:kern w:val="2"/>
                <w:sz w:val="15"/>
                <w:szCs w:val="15"/>
              </w:rPr>
              <w:t>20</w:t>
            </w:r>
            <w:r>
              <w:rPr>
                <w:rFonts w:hint="eastAsia" w:ascii="Tahoma" w:hAnsi="Tahoma" w:eastAsia="微软雅黑"/>
                <w:kern w:val="2"/>
                <w:sz w:val="15"/>
                <w:szCs w:val="15"/>
              </w:rPr>
              <w:t>20</w:t>
            </w:r>
            <w:r>
              <w:rPr>
                <w:rFonts w:ascii="Tahoma" w:hAnsi="Tahoma" w:eastAsia="微软雅黑"/>
                <w:kern w:val="2"/>
                <w:sz w:val="15"/>
                <w:szCs w:val="15"/>
              </w:rPr>
              <w:t>.</w:t>
            </w:r>
            <w:r>
              <w:rPr>
                <w:rFonts w:hint="eastAsia" w:ascii="Tahoma" w:hAnsi="Tahoma" w:eastAsia="微软雅黑"/>
                <w:kern w:val="2"/>
                <w:sz w:val="15"/>
                <w:szCs w:val="15"/>
                <w:lang w:val="en-US" w:eastAsia="zh-CN"/>
              </w:rPr>
              <w:t>8</w:t>
            </w:r>
            <w:r>
              <w:rPr>
                <w:rFonts w:ascii="Tahoma" w:hAnsi="Tahoma" w:eastAsia="微软雅黑"/>
                <w:kern w:val="2"/>
                <w:sz w:val="15"/>
                <w:szCs w:val="15"/>
              </w:rPr>
              <w:t>.</w:t>
            </w:r>
            <w:r>
              <w:rPr>
                <w:rFonts w:hint="eastAsia" w:ascii="Tahoma" w:hAnsi="Tahoma" w:eastAsia="微软雅黑"/>
                <w:kern w:val="2"/>
                <w:sz w:val="15"/>
                <w:szCs w:val="15"/>
                <w:lang w:val="en-US" w:eastAsia="zh-CN"/>
              </w:rPr>
              <w:t>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restart"/>
            <w:tcBorders>
              <w:top w:val="single" w:color="auto" w:sz="4" w:space="0"/>
              <w:left w:val="single" w:color="auto" w:sz="8"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spacing w:beforeAutospacing="0" w:afterAutospacing="0"/>
              <w:rPr>
                <w:rFonts w:ascii="Tahoma" w:hAnsi="Tahoma" w:eastAsia="黑体" w:cs="Times New Roman"/>
                <w:b/>
                <w:spacing w:val="20"/>
                <w:kern w:val="2"/>
                <w:sz w:val="15"/>
                <w:szCs w:val="15"/>
              </w:rPr>
            </w:pPr>
            <w:r>
              <w:rPr>
                <w:rFonts w:hint="eastAsia" w:eastAsia="黑体"/>
                <w:b/>
                <w:spacing w:val="20"/>
                <w:kern w:val="2"/>
                <w:sz w:val="15"/>
                <w:szCs w:val="15"/>
              </w:rPr>
              <w:t>污染</w:t>
            </w:r>
          </w:p>
          <w:p>
            <w:pPr>
              <w:keepNext w:val="0"/>
              <w:keepLines w:val="0"/>
              <w:suppressLineNumbers w:val="0"/>
              <w:spacing w:beforeAutospacing="0" w:afterAutospacing="0"/>
              <w:rPr>
                <w:rFonts w:eastAsia="黑体"/>
                <w:b/>
                <w:spacing w:val="20"/>
                <w:kern w:val="2"/>
                <w:sz w:val="15"/>
                <w:szCs w:val="15"/>
              </w:rPr>
            </w:pPr>
            <w:r>
              <w:rPr>
                <w:rFonts w:hint="eastAsia" w:eastAsia="黑体"/>
                <w:b/>
                <w:spacing w:val="20"/>
                <w:kern w:val="2"/>
                <w:sz w:val="15"/>
                <w:szCs w:val="15"/>
              </w:rPr>
              <w:t>物排</w:t>
            </w:r>
          </w:p>
          <w:p>
            <w:pPr>
              <w:keepNext w:val="0"/>
              <w:keepLines w:val="0"/>
              <w:suppressLineNumbers w:val="0"/>
              <w:spacing w:beforeAutospacing="0" w:afterAutospacing="0"/>
              <w:rPr>
                <w:rFonts w:eastAsia="黑体"/>
                <w:b/>
                <w:spacing w:val="20"/>
                <w:kern w:val="2"/>
                <w:sz w:val="15"/>
                <w:szCs w:val="15"/>
              </w:rPr>
            </w:pPr>
            <w:r>
              <w:rPr>
                <w:rFonts w:hint="eastAsia" w:eastAsia="黑体"/>
                <w:b/>
                <w:spacing w:val="20"/>
                <w:kern w:val="2"/>
                <w:sz w:val="15"/>
                <w:szCs w:val="15"/>
              </w:rPr>
              <w:t>放达</w:t>
            </w:r>
          </w:p>
          <w:p>
            <w:pPr>
              <w:keepNext w:val="0"/>
              <w:keepLines w:val="0"/>
              <w:suppressLineNumbers w:val="0"/>
              <w:spacing w:beforeAutospacing="0" w:afterAutospacing="0"/>
              <w:rPr>
                <w:rFonts w:eastAsia="黑体"/>
                <w:b/>
                <w:spacing w:val="20"/>
                <w:kern w:val="2"/>
                <w:sz w:val="15"/>
                <w:szCs w:val="15"/>
              </w:rPr>
            </w:pPr>
            <w:r>
              <w:rPr>
                <w:rFonts w:hint="eastAsia" w:eastAsia="黑体"/>
                <w:b/>
                <w:spacing w:val="20"/>
                <w:kern w:val="2"/>
                <w:sz w:val="15"/>
                <w:szCs w:val="15"/>
              </w:rPr>
              <w:t>标与</w:t>
            </w:r>
          </w:p>
          <w:p>
            <w:pPr>
              <w:keepNext w:val="0"/>
              <w:keepLines w:val="0"/>
              <w:suppressLineNumbers w:val="0"/>
              <w:spacing w:beforeAutospacing="0" w:afterAutospacing="0"/>
              <w:rPr>
                <w:rFonts w:eastAsia="黑体"/>
                <w:b/>
                <w:spacing w:val="20"/>
                <w:kern w:val="2"/>
                <w:sz w:val="15"/>
                <w:szCs w:val="15"/>
              </w:rPr>
            </w:pPr>
            <w:r>
              <w:rPr>
                <w:rFonts w:hint="eastAsia" w:eastAsia="黑体"/>
                <w:b/>
                <w:spacing w:val="20"/>
                <w:kern w:val="2"/>
                <w:sz w:val="15"/>
                <w:szCs w:val="15"/>
              </w:rPr>
              <w:t>总量</w:t>
            </w:r>
          </w:p>
          <w:p>
            <w:pPr>
              <w:keepNext w:val="0"/>
              <w:keepLines w:val="0"/>
              <w:suppressLineNumbers w:val="0"/>
              <w:spacing w:beforeAutospacing="0" w:afterAutospacing="0"/>
              <w:rPr>
                <w:rFonts w:eastAsia="黑体"/>
                <w:b/>
                <w:spacing w:val="20"/>
                <w:kern w:val="2"/>
                <w:sz w:val="15"/>
                <w:szCs w:val="15"/>
              </w:rPr>
            </w:pPr>
            <w:r>
              <w:rPr>
                <w:rFonts w:hint="eastAsia" w:eastAsia="黑体"/>
                <w:b/>
                <w:spacing w:val="20"/>
                <w:kern w:val="2"/>
                <w:sz w:val="15"/>
                <w:szCs w:val="15"/>
              </w:rPr>
              <w:t>控制（工</w:t>
            </w:r>
          </w:p>
          <w:p>
            <w:pPr>
              <w:keepNext w:val="0"/>
              <w:keepLines w:val="0"/>
              <w:suppressLineNumbers w:val="0"/>
              <w:spacing w:beforeAutospacing="0" w:afterAutospacing="0"/>
              <w:rPr>
                <w:rFonts w:eastAsia="黑体"/>
                <w:b/>
                <w:spacing w:val="20"/>
                <w:kern w:val="2"/>
                <w:sz w:val="15"/>
                <w:szCs w:val="15"/>
              </w:rPr>
            </w:pPr>
            <w:r>
              <w:rPr>
                <w:rFonts w:hint="eastAsia" w:eastAsia="黑体"/>
                <w:b/>
                <w:spacing w:val="20"/>
                <w:kern w:val="2"/>
                <w:sz w:val="15"/>
                <w:szCs w:val="15"/>
              </w:rPr>
              <w:t>业建</w:t>
            </w:r>
          </w:p>
          <w:p>
            <w:pPr>
              <w:keepNext w:val="0"/>
              <w:keepLines w:val="0"/>
              <w:suppressLineNumbers w:val="0"/>
              <w:spacing w:beforeAutospacing="0" w:afterAutospacing="0"/>
              <w:rPr>
                <w:rFonts w:eastAsia="黑体"/>
                <w:b/>
                <w:spacing w:val="20"/>
                <w:kern w:val="2"/>
                <w:sz w:val="15"/>
                <w:szCs w:val="15"/>
              </w:rPr>
            </w:pPr>
            <w:r>
              <w:rPr>
                <w:rFonts w:hint="eastAsia" w:eastAsia="黑体"/>
                <w:b/>
                <w:spacing w:val="20"/>
                <w:kern w:val="2"/>
                <w:sz w:val="15"/>
                <w:szCs w:val="15"/>
              </w:rPr>
              <w:t>设项</w:t>
            </w:r>
          </w:p>
          <w:p>
            <w:pPr>
              <w:keepNext w:val="0"/>
              <w:keepLines w:val="0"/>
              <w:suppressLineNumbers w:val="0"/>
              <w:adjustRightInd w:val="0"/>
              <w:snapToGrid w:val="0"/>
              <w:spacing w:beforeAutospacing="0" w:afterAutospacing="0"/>
              <w:rPr>
                <w:rFonts w:ascii="Tahoma" w:hAnsi="Tahoma" w:eastAsia="黑体"/>
                <w:b/>
                <w:spacing w:val="20"/>
                <w:kern w:val="2"/>
                <w:sz w:val="15"/>
                <w:szCs w:val="15"/>
              </w:rPr>
            </w:pPr>
            <w:r>
              <w:rPr>
                <w:rFonts w:hint="eastAsia" w:eastAsia="黑体"/>
                <w:b/>
                <w:spacing w:val="20"/>
                <w:kern w:val="2"/>
                <w:sz w:val="15"/>
                <w:szCs w:val="15"/>
              </w:rPr>
              <w:t>目详填）</w:t>
            </w:r>
          </w:p>
        </w:tc>
        <w:tc>
          <w:tcPr>
            <w:tcW w:w="1796"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污染物</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spacing w:beforeAutospacing="0" w:afterAutospacing="0"/>
              <w:rPr>
                <w:rFonts w:ascii="Tahoma" w:hAnsi="Tahoma" w:eastAsia="微软雅黑" w:cs="Times New Roman"/>
                <w:b/>
                <w:kern w:val="2"/>
                <w:sz w:val="15"/>
                <w:szCs w:val="15"/>
              </w:rPr>
            </w:pPr>
            <w:r>
              <w:rPr>
                <w:rFonts w:hint="eastAsia"/>
                <w:b/>
                <w:kern w:val="2"/>
                <w:sz w:val="15"/>
                <w:szCs w:val="15"/>
              </w:rPr>
              <w:t>原有排</w:t>
            </w:r>
          </w:p>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放量</w:t>
            </w:r>
            <w:r>
              <w:rPr>
                <w:b/>
                <w:kern w:val="2"/>
                <w:sz w:val="15"/>
                <w:szCs w:val="15"/>
              </w:rPr>
              <w:t>(1)</w:t>
            </w: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本期工程实际排放浓度</w:t>
            </w:r>
            <w:r>
              <w:rPr>
                <w:b/>
                <w:kern w:val="2"/>
                <w:sz w:val="15"/>
                <w:szCs w:val="15"/>
              </w:rPr>
              <w:t>(2)</w:t>
            </w: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本期工程允许排放浓度</w:t>
            </w:r>
            <w:r>
              <w:rPr>
                <w:b/>
                <w:kern w:val="2"/>
                <w:sz w:val="15"/>
                <w:szCs w:val="15"/>
              </w:rPr>
              <w:t>(3)</w:t>
            </w: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本期工程产生量</w:t>
            </w:r>
            <w:r>
              <w:rPr>
                <w:b/>
                <w:kern w:val="2"/>
                <w:sz w:val="15"/>
                <w:szCs w:val="15"/>
              </w:rPr>
              <w:t>(4)</w:t>
            </w: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本期工程自身削减量</w:t>
            </w:r>
            <w:r>
              <w:rPr>
                <w:b/>
                <w:kern w:val="2"/>
                <w:sz w:val="15"/>
                <w:szCs w:val="15"/>
              </w:rPr>
              <w:t>(5)</w:t>
            </w: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本期工程实际排放量</w:t>
            </w:r>
            <w:r>
              <w:rPr>
                <w:b/>
                <w:kern w:val="2"/>
                <w:sz w:val="15"/>
                <w:szCs w:val="15"/>
              </w:rPr>
              <w:t>(6)</w:t>
            </w: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本期工程核定排放总量</w:t>
            </w:r>
            <w:r>
              <w:rPr>
                <w:b/>
                <w:kern w:val="2"/>
                <w:sz w:val="15"/>
                <w:szCs w:val="15"/>
              </w:rPr>
              <w:t>(7)</w:t>
            </w: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本期工程</w:t>
            </w:r>
            <w:r>
              <w:rPr>
                <w:b/>
                <w:kern w:val="2"/>
                <w:sz w:val="15"/>
                <w:szCs w:val="15"/>
              </w:rPr>
              <w:t>“</w:t>
            </w:r>
            <w:r>
              <w:rPr>
                <w:rFonts w:hint="eastAsia"/>
                <w:b/>
                <w:kern w:val="2"/>
                <w:sz w:val="15"/>
                <w:szCs w:val="15"/>
              </w:rPr>
              <w:t>以新带老</w:t>
            </w:r>
            <w:r>
              <w:rPr>
                <w:b/>
                <w:kern w:val="2"/>
                <w:sz w:val="15"/>
                <w:szCs w:val="15"/>
              </w:rPr>
              <w:t>”</w:t>
            </w:r>
            <w:r>
              <w:rPr>
                <w:rFonts w:hint="eastAsia"/>
                <w:b/>
                <w:kern w:val="2"/>
                <w:sz w:val="15"/>
                <w:szCs w:val="15"/>
              </w:rPr>
              <w:t>削减量</w:t>
            </w:r>
            <w:r>
              <w:rPr>
                <w:b/>
                <w:kern w:val="2"/>
                <w:sz w:val="15"/>
                <w:szCs w:val="15"/>
              </w:rPr>
              <w:t>(8)</w:t>
            </w: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全厂实际排放总量</w:t>
            </w:r>
            <w:r>
              <w:rPr>
                <w:b/>
                <w:kern w:val="2"/>
                <w:sz w:val="15"/>
                <w:szCs w:val="15"/>
              </w:rPr>
              <w:t>(9)</w:t>
            </w: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全厂核定排放总量</w:t>
            </w:r>
            <w:r>
              <w:rPr>
                <w:b/>
                <w:kern w:val="2"/>
                <w:sz w:val="15"/>
                <w:szCs w:val="15"/>
              </w:rPr>
              <w:t>(10)</w:t>
            </w: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区域平衡替代削减量</w:t>
            </w:r>
            <w:r>
              <w:rPr>
                <w:b/>
                <w:kern w:val="2"/>
                <w:sz w:val="15"/>
                <w:szCs w:val="15"/>
              </w:rPr>
              <w:t>(11)</w:t>
            </w: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排放增减量</w:t>
            </w:r>
            <w:r>
              <w:rPr>
                <w:b/>
                <w:kern w:val="2"/>
                <w:sz w:val="15"/>
                <w:szCs w:val="15"/>
              </w:rPr>
              <w:t>(12)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1796"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废水</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11.2</w:t>
            </w: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11.2</w:t>
            </w: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1796"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化学需氧量</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0.07</w:t>
            </w: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0..07</w:t>
            </w: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1796"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氨氮</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0.0075</w:t>
            </w: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0.0075</w:t>
            </w: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1796"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石油类</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1796"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黑体"/>
                <w:b/>
                <w:kern w:val="2"/>
                <w:sz w:val="15"/>
                <w:szCs w:val="15"/>
              </w:rPr>
            </w:pPr>
            <w:r>
              <w:rPr>
                <w:rFonts w:hint="eastAsia"/>
                <w:b/>
                <w:kern w:val="2"/>
                <w:sz w:val="15"/>
                <w:szCs w:val="15"/>
              </w:rPr>
              <w:t>废气</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960</w:t>
            </w: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654</w:t>
            </w: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1796"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二氧化硫</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23</w:t>
            </w: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0.0612</w:t>
            </w: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textAlignment w:val="center"/>
              <w:rPr>
                <w:rFonts w:ascii="Tahoma" w:hAnsi="Tahoma" w:eastAsia="微软雅黑"/>
                <w:kern w:val="2"/>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textAlignment w:val="center"/>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1796"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烟尘</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28</w:t>
            </w: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0.12</w:t>
            </w: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textAlignment w:val="center"/>
              <w:rPr>
                <w:rFonts w:ascii="Tahoma" w:hAnsi="Tahoma" w:eastAsia="微软雅黑"/>
                <w:kern w:val="2"/>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textAlignment w:val="center"/>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1796"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工业粉尘</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1796"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b/>
                <w:kern w:val="2"/>
                <w:sz w:val="15"/>
                <w:szCs w:val="15"/>
              </w:rPr>
            </w:pPr>
            <w:r>
              <w:rPr>
                <w:rFonts w:hint="eastAsia"/>
                <w:b/>
                <w:kern w:val="2"/>
                <w:sz w:val="15"/>
                <w:szCs w:val="15"/>
              </w:rPr>
              <w:t>氮氧化物</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1.7</w:t>
            </w: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0.796</w:t>
            </w: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textAlignment w:val="center"/>
              <w:rPr>
                <w:rFonts w:ascii="Tahoma" w:hAnsi="Tahoma" w:eastAsia="微软雅黑"/>
                <w:kern w:val="2"/>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textAlignment w:val="center"/>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1796"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黑体"/>
                <w:b/>
                <w:kern w:val="2"/>
                <w:sz w:val="15"/>
                <w:szCs w:val="15"/>
              </w:rPr>
            </w:pPr>
            <w:r>
              <w:rPr>
                <w:rFonts w:hint="eastAsia"/>
                <w:b/>
                <w:kern w:val="2"/>
                <w:sz w:val="15"/>
                <w:szCs w:val="15"/>
              </w:rPr>
              <w:t>工业固体废物</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hint="default" w:ascii="Tahoma" w:hAnsi="Tahoma" w:eastAsia="微软雅黑"/>
                <w:kern w:val="2"/>
                <w:sz w:val="15"/>
                <w:szCs w:val="15"/>
                <w:lang w:val="en-US" w:eastAsia="zh-CN"/>
              </w:rPr>
            </w:pPr>
            <w:r>
              <w:rPr>
                <w:rFonts w:hint="eastAsia" w:ascii="Tahoma" w:hAnsi="Tahoma" w:eastAsia="微软雅黑"/>
                <w:kern w:val="2"/>
                <w:sz w:val="15"/>
                <w:szCs w:val="15"/>
                <w:lang w:val="en-US" w:eastAsia="zh-CN"/>
              </w:rPr>
              <w:t>50</w:t>
            </w: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1099" w:type="dxa"/>
            <w:vMerge w:val="restart"/>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r>
              <w:rPr>
                <w:rFonts w:hint="eastAsia"/>
                <w:b/>
                <w:kern w:val="2"/>
                <w:sz w:val="15"/>
                <w:szCs w:val="15"/>
              </w:rPr>
              <w:t>与项目有关的其他特征污染物</w:t>
            </w:r>
          </w:p>
        </w:tc>
        <w:tc>
          <w:tcPr>
            <w:tcW w:w="6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300" w:type="dxa"/>
            <w:vMerge w:val="continue"/>
            <w:tcBorders>
              <w:top w:val="single" w:color="auto" w:sz="4" w:space="0"/>
              <w:left w:val="single" w:color="auto" w:sz="4"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微软雅黑"/>
                <w:kern w:val="2"/>
                <w:sz w:val="15"/>
                <w:szCs w:val="15"/>
              </w:rPr>
            </w:pPr>
          </w:p>
        </w:tc>
        <w:tc>
          <w:tcPr>
            <w:tcW w:w="6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6" w:hRule="atLeast"/>
          <w:jc w:val="center"/>
        </w:trPr>
        <w:tc>
          <w:tcPr>
            <w:tcW w:w="600" w:type="dxa"/>
            <w:gridSpan w:val="2"/>
            <w:vMerge w:val="continue"/>
            <w:tcBorders>
              <w:top w:val="single" w:color="auto" w:sz="4" w:space="0"/>
              <w:left w:val="single" w:color="auto" w:sz="8"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黑体"/>
                <w:b/>
                <w:spacing w:val="20"/>
                <w:kern w:val="2"/>
                <w:sz w:val="15"/>
                <w:szCs w:val="15"/>
              </w:rPr>
            </w:pPr>
          </w:p>
        </w:tc>
        <w:tc>
          <w:tcPr>
            <w:tcW w:w="300" w:type="dxa"/>
            <w:vMerge w:val="continue"/>
            <w:tcBorders>
              <w:top w:val="single" w:color="auto" w:sz="4" w:space="0"/>
              <w:left w:val="single" w:color="auto" w:sz="4" w:space="0"/>
              <w:bottom w:val="single" w:color="auto" w:sz="8" w:space="0"/>
              <w:right w:val="single" w:color="auto" w:sz="4" w:space="0"/>
            </w:tcBorders>
            <w:vAlign w:val="center"/>
          </w:tcPr>
          <w:p>
            <w:pPr>
              <w:keepNext w:val="0"/>
              <w:keepLines w:val="0"/>
              <w:widowControl/>
              <w:suppressLineNumbers w:val="0"/>
              <w:spacing w:beforeAutospacing="0" w:afterAutospacing="0"/>
              <w:rPr>
                <w:rFonts w:ascii="Tahoma" w:hAnsi="Tahoma" w:eastAsia="微软雅黑"/>
                <w:kern w:val="2"/>
                <w:sz w:val="15"/>
                <w:szCs w:val="15"/>
              </w:rPr>
            </w:pPr>
          </w:p>
        </w:tc>
        <w:tc>
          <w:tcPr>
            <w:tcW w:w="697"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8"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379"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97"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73"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019" w:type="dxa"/>
            <w:gridSpan w:val="2"/>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37"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21"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2126"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862"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244" w:type="dxa"/>
            <w:gridSpan w:val="2"/>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1102" w:type="dxa"/>
            <w:gridSpan w:val="2"/>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c>
          <w:tcPr>
            <w:tcW w:w="794" w:type="dxa"/>
            <w:tcBorders>
              <w:top w:val="single" w:color="auto" w:sz="4" w:space="0"/>
              <w:left w:val="single" w:color="auto" w:sz="4" w:space="0"/>
              <w:bottom w:val="single" w:color="auto" w:sz="8" w:space="0"/>
              <w:right w:val="single" w:color="auto" w:sz="8" w:space="0"/>
            </w:tcBorders>
            <w:tcMar>
              <w:top w:w="0" w:type="dxa"/>
              <w:left w:w="57" w:type="dxa"/>
              <w:bottom w:w="0" w:type="dxa"/>
              <w:right w:w="57" w:type="dxa"/>
            </w:tcMar>
            <w:vAlign w:val="center"/>
          </w:tcPr>
          <w:p>
            <w:pPr>
              <w:keepNext w:val="0"/>
              <w:keepLines w:val="0"/>
              <w:suppressLineNumbers w:val="0"/>
              <w:adjustRightInd w:val="0"/>
              <w:snapToGrid w:val="0"/>
              <w:spacing w:beforeAutospacing="0" w:afterAutospacing="0"/>
              <w:rPr>
                <w:rFonts w:ascii="Tahoma" w:hAnsi="Tahoma" w:eastAsia="微软雅黑"/>
                <w:kern w:val="2"/>
                <w:sz w:val="15"/>
                <w:szCs w:val="15"/>
              </w:rPr>
            </w:pPr>
          </w:p>
        </w:tc>
      </w:tr>
    </w:tbl>
    <w:p>
      <w:pPr>
        <w:rPr>
          <w:sz w:val="15"/>
          <w:szCs w:val="15"/>
        </w:rPr>
        <w:sectPr>
          <w:footerReference r:id="rId17" w:type="default"/>
          <w:pgSz w:w="16838" w:h="11906" w:orient="landscape"/>
          <w:pgMar w:top="1134" w:right="1440" w:bottom="1134" w:left="1440" w:header="851" w:footer="992" w:gutter="0"/>
          <w:cols w:space="425" w:num="1"/>
          <w:docGrid w:type="lines" w:linePitch="312" w:charSpace="0"/>
        </w:sectPr>
      </w:pPr>
      <w:r>
        <w:rPr>
          <w:rFonts w:hint="eastAsia"/>
          <w:b/>
          <w:sz w:val="15"/>
          <w:szCs w:val="15"/>
        </w:rPr>
        <w:t>注</w:t>
      </w:r>
      <w:r>
        <w:rPr>
          <w:rFonts w:hint="eastAsia"/>
          <w:sz w:val="15"/>
          <w:szCs w:val="15"/>
        </w:rPr>
        <w:t>：</w:t>
      </w:r>
      <w:r>
        <w:rPr>
          <w:sz w:val="15"/>
          <w:szCs w:val="15"/>
        </w:rPr>
        <w:t>1</w:t>
      </w:r>
      <w:r>
        <w:rPr>
          <w:rFonts w:hint="eastAsia"/>
          <w:sz w:val="15"/>
          <w:szCs w:val="15"/>
        </w:rPr>
        <w:t>、</w:t>
      </w:r>
      <w:r>
        <w:rPr>
          <w:rFonts w:hint="eastAsia"/>
          <w:spacing w:val="-4"/>
          <w:sz w:val="15"/>
          <w:szCs w:val="15"/>
        </w:rPr>
        <w:t>排放增减量：（</w:t>
      </w:r>
      <w:r>
        <w:rPr>
          <w:spacing w:val="-4"/>
          <w:sz w:val="15"/>
          <w:szCs w:val="15"/>
        </w:rPr>
        <w:t>+</w:t>
      </w:r>
      <w:r>
        <w:rPr>
          <w:rFonts w:hint="eastAsia"/>
          <w:spacing w:val="-4"/>
          <w:sz w:val="15"/>
          <w:szCs w:val="15"/>
        </w:rPr>
        <w:t>）表示增加，（</w:t>
      </w:r>
      <w:r>
        <w:rPr>
          <w:spacing w:val="-4"/>
          <w:sz w:val="15"/>
          <w:szCs w:val="15"/>
        </w:rPr>
        <w:t>-</w:t>
      </w:r>
      <w:r>
        <w:rPr>
          <w:rFonts w:hint="eastAsia"/>
          <w:spacing w:val="-4"/>
          <w:sz w:val="15"/>
          <w:szCs w:val="15"/>
        </w:rPr>
        <w:t>）表示减少。</w:t>
      </w:r>
      <w:r>
        <w:rPr>
          <w:spacing w:val="-4"/>
          <w:sz w:val="15"/>
          <w:szCs w:val="15"/>
        </w:rPr>
        <w:t>2</w:t>
      </w:r>
      <w:r>
        <w:rPr>
          <w:rFonts w:hint="eastAsia"/>
          <w:spacing w:val="-4"/>
          <w:sz w:val="15"/>
          <w:szCs w:val="15"/>
        </w:rPr>
        <w:t>、</w:t>
      </w:r>
      <w:r>
        <w:rPr>
          <w:spacing w:val="-4"/>
          <w:sz w:val="15"/>
          <w:szCs w:val="15"/>
        </w:rPr>
        <w:t>(12)=(6)-(8)-(11)</w:t>
      </w:r>
      <w:r>
        <w:rPr>
          <w:rFonts w:hint="eastAsia"/>
          <w:spacing w:val="-4"/>
          <w:sz w:val="15"/>
          <w:szCs w:val="15"/>
        </w:rPr>
        <w:t>，（</w:t>
      </w:r>
      <w:r>
        <w:rPr>
          <w:spacing w:val="-4"/>
          <w:sz w:val="15"/>
          <w:szCs w:val="15"/>
        </w:rPr>
        <w:t>9</w:t>
      </w:r>
      <w:r>
        <w:rPr>
          <w:rFonts w:hint="eastAsia"/>
          <w:spacing w:val="-4"/>
          <w:sz w:val="15"/>
          <w:szCs w:val="15"/>
        </w:rPr>
        <w:t>）</w:t>
      </w:r>
      <w:r>
        <w:rPr>
          <w:spacing w:val="-4"/>
          <w:sz w:val="15"/>
          <w:szCs w:val="15"/>
        </w:rPr>
        <w:t>= (4)-(5)-(8)- (11) +</w:t>
      </w:r>
      <w:r>
        <w:rPr>
          <w:rFonts w:hint="eastAsia"/>
          <w:spacing w:val="-4"/>
          <w:sz w:val="15"/>
          <w:szCs w:val="15"/>
        </w:rPr>
        <w:t>（</w:t>
      </w:r>
      <w:r>
        <w:rPr>
          <w:spacing w:val="-4"/>
          <w:sz w:val="15"/>
          <w:szCs w:val="15"/>
        </w:rPr>
        <w:t>1</w:t>
      </w:r>
      <w:r>
        <w:rPr>
          <w:rFonts w:hint="eastAsia"/>
          <w:spacing w:val="-4"/>
          <w:sz w:val="15"/>
          <w:szCs w:val="15"/>
        </w:rPr>
        <w:t>）。</w:t>
      </w:r>
      <w:r>
        <w:rPr>
          <w:spacing w:val="-4"/>
          <w:sz w:val="15"/>
          <w:szCs w:val="15"/>
        </w:rPr>
        <w:t>3</w:t>
      </w:r>
      <w:r>
        <w:rPr>
          <w:rFonts w:hint="eastAsia"/>
          <w:spacing w:val="-4"/>
          <w:sz w:val="15"/>
          <w:szCs w:val="15"/>
        </w:rPr>
        <w:t>、计量单位：废水排放量</w:t>
      </w:r>
      <w:r>
        <w:rPr>
          <w:spacing w:val="-4"/>
          <w:sz w:val="15"/>
          <w:szCs w:val="15"/>
        </w:rPr>
        <w:t>——</w:t>
      </w:r>
      <w:r>
        <w:rPr>
          <w:rFonts w:hint="eastAsia"/>
          <w:spacing w:val="-4"/>
          <w:sz w:val="15"/>
          <w:szCs w:val="15"/>
        </w:rPr>
        <w:t>万吨</w:t>
      </w:r>
      <w:r>
        <w:rPr>
          <w:spacing w:val="-4"/>
          <w:sz w:val="15"/>
          <w:szCs w:val="15"/>
        </w:rPr>
        <w:t>/</w:t>
      </w:r>
      <w:r>
        <w:rPr>
          <w:rFonts w:hint="eastAsia"/>
          <w:spacing w:val="-4"/>
          <w:sz w:val="15"/>
          <w:szCs w:val="15"/>
        </w:rPr>
        <w:t>年；废气排放量</w:t>
      </w:r>
      <w:r>
        <w:rPr>
          <w:spacing w:val="-4"/>
          <w:sz w:val="15"/>
          <w:szCs w:val="15"/>
        </w:rPr>
        <w:t>——</w:t>
      </w:r>
      <w:r>
        <w:rPr>
          <w:rFonts w:hint="eastAsia"/>
          <w:spacing w:val="-4"/>
          <w:sz w:val="15"/>
          <w:szCs w:val="15"/>
        </w:rPr>
        <w:t>万标立方米</w:t>
      </w:r>
      <w:r>
        <w:rPr>
          <w:spacing w:val="-4"/>
          <w:sz w:val="15"/>
          <w:szCs w:val="15"/>
        </w:rPr>
        <w:t>/</w:t>
      </w:r>
      <w:r>
        <w:rPr>
          <w:rFonts w:hint="eastAsia"/>
          <w:spacing w:val="-4"/>
          <w:sz w:val="15"/>
          <w:szCs w:val="15"/>
        </w:rPr>
        <w:t>年；工业固体废物排放</w:t>
      </w:r>
      <w:r>
        <w:rPr>
          <w:rFonts w:hint="eastAsia"/>
          <w:sz w:val="15"/>
          <w:szCs w:val="15"/>
        </w:rPr>
        <w:t>量</w:t>
      </w:r>
      <w:r>
        <w:rPr>
          <w:sz w:val="15"/>
          <w:szCs w:val="15"/>
        </w:rPr>
        <w:t>——</w:t>
      </w:r>
      <w:r>
        <w:rPr>
          <w:rFonts w:hint="eastAsia"/>
          <w:sz w:val="15"/>
          <w:szCs w:val="15"/>
        </w:rPr>
        <w:t>万吨</w:t>
      </w:r>
      <w:r>
        <w:rPr>
          <w:sz w:val="15"/>
          <w:szCs w:val="15"/>
        </w:rPr>
        <w:t>/</w:t>
      </w:r>
      <w:r>
        <w:rPr>
          <w:rFonts w:hint="eastAsia"/>
          <w:sz w:val="15"/>
          <w:szCs w:val="15"/>
        </w:rPr>
        <w:t>年；水污染物排放浓度</w:t>
      </w:r>
      <w:r>
        <w:rPr>
          <w:sz w:val="15"/>
          <w:szCs w:val="15"/>
        </w:rPr>
        <w:t>——</w:t>
      </w:r>
      <w:r>
        <w:rPr>
          <w:rFonts w:hint="eastAsia"/>
          <w:sz w:val="15"/>
          <w:szCs w:val="15"/>
        </w:rPr>
        <w:t>毫克</w:t>
      </w:r>
      <w:r>
        <w:rPr>
          <w:sz w:val="15"/>
          <w:szCs w:val="15"/>
        </w:rPr>
        <w:t>/</w:t>
      </w:r>
    </w:p>
    <w:p>
      <w:pPr>
        <w:pStyle w:val="8"/>
        <w:rPr>
          <w:rFonts w:ascii="Times New Roman"/>
          <w:b/>
          <w:sz w:val="17"/>
        </w:rPr>
      </w:pPr>
    </w:p>
    <w:p>
      <w:pPr>
        <w:pStyle w:val="4"/>
        <w:outlineLvl w:val="0"/>
      </w:pPr>
      <w:bookmarkStart w:id="136" w:name="附件1环评批复"/>
      <w:bookmarkEnd w:id="136"/>
      <w:bookmarkStart w:id="137" w:name="_Toc20001"/>
      <w:r>
        <w:t xml:space="preserve">附件 </w:t>
      </w:r>
      <w:r>
        <w:rPr>
          <w:rFonts w:ascii="Times New Roman" w:eastAsia="Times New Roman"/>
        </w:rPr>
        <w:t xml:space="preserve">1 </w:t>
      </w:r>
      <w:r>
        <w:t>环评批复</w:t>
      </w:r>
      <w:bookmarkEnd w:id="137"/>
    </w:p>
    <w:p>
      <w:pPr>
        <w:spacing w:after="0"/>
        <w:rPr>
          <w:rFonts w:hint="eastAsia" w:eastAsia="宋体"/>
          <w:sz w:val="15"/>
          <w:lang w:eastAsia="zh-CN"/>
        </w:rPr>
        <w:sectPr>
          <w:pgSz w:w="11910" w:h="16840"/>
          <w:pgMar w:top="1040" w:right="840" w:bottom="1260" w:left="1560" w:header="858" w:footer="1071" w:gutter="0"/>
        </w:sectPr>
      </w:pPr>
      <w:r>
        <w:rPr>
          <w:rFonts w:hint="eastAsia" w:eastAsia="宋体"/>
          <w:sz w:val="15"/>
          <w:lang w:eastAsia="zh-CN"/>
        </w:rPr>
        <w:drawing>
          <wp:inline distT="0" distB="0" distL="114300" distR="114300">
            <wp:extent cx="6029325" cy="8341995"/>
            <wp:effectExtent l="0" t="0" r="9525" b="1905"/>
            <wp:docPr id="165" name="图片 165" descr="5ada48f59c77437a14815e7aa9e53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5ada48f59c77437a14815e7aa9e53ca"/>
                    <pic:cNvPicPr>
                      <a:picLocks noChangeAspect="1"/>
                    </pic:cNvPicPr>
                  </pic:nvPicPr>
                  <pic:blipFill>
                    <a:blip r:embed="rId45"/>
                    <a:stretch>
                      <a:fillRect/>
                    </a:stretch>
                  </pic:blipFill>
                  <pic:spPr>
                    <a:xfrm>
                      <a:off x="0" y="0"/>
                      <a:ext cx="6029325" cy="8341995"/>
                    </a:xfrm>
                    <a:prstGeom prst="rect">
                      <a:avLst/>
                    </a:prstGeom>
                  </pic:spPr>
                </pic:pic>
              </a:graphicData>
            </a:graphic>
          </wp:inline>
        </w:drawing>
      </w:r>
      <w:r>
        <w:rPr>
          <w:rFonts w:hint="eastAsia" w:eastAsia="宋体"/>
          <w:sz w:val="15"/>
          <w:lang w:eastAsia="zh-CN"/>
        </w:rPr>
        <w:drawing>
          <wp:inline distT="0" distB="0" distL="114300" distR="114300">
            <wp:extent cx="6036310" cy="8747125"/>
            <wp:effectExtent l="0" t="0" r="2540" b="15875"/>
            <wp:docPr id="166" name="图片 166" descr="f3adda990d6498947e24d2d7983af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f3adda990d6498947e24d2d7983afba"/>
                    <pic:cNvPicPr>
                      <a:picLocks noChangeAspect="1"/>
                    </pic:cNvPicPr>
                  </pic:nvPicPr>
                  <pic:blipFill>
                    <a:blip r:embed="rId46"/>
                    <a:stretch>
                      <a:fillRect/>
                    </a:stretch>
                  </pic:blipFill>
                  <pic:spPr>
                    <a:xfrm>
                      <a:off x="0" y="0"/>
                      <a:ext cx="6036310" cy="8747125"/>
                    </a:xfrm>
                    <a:prstGeom prst="rect">
                      <a:avLst/>
                    </a:prstGeom>
                  </pic:spPr>
                </pic:pic>
              </a:graphicData>
            </a:graphic>
          </wp:inline>
        </w:drawing>
      </w:r>
    </w:p>
    <w:p>
      <w:pPr>
        <w:pStyle w:val="8"/>
        <w:spacing w:before="3"/>
        <w:rPr>
          <w:rFonts w:ascii="Times New Roman"/>
          <w:sz w:val="20"/>
        </w:rPr>
      </w:pPr>
    </w:p>
    <w:p>
      <w:pPr>
        <w:pStyle w:val="8"/>
        <w:rPr>
          <w:rFonts w:ascii="Times New Roman"/>
          <w:sz w:val="20"/>
        </w:rPr>
      </w:pPr>
    </w:p>
    <w:p>
      <w:pPr>
        <w:spacing w:before="64"/>
        <w:ind w:right="0"/>
        <w:jc w:val="left"/>
        <w:outlineLvl w:val="0"/>
        <w:rPr>
          <w:rFonts w:hint="default" w:eastAsia="宋体"/>
          <w:b/>
          <w:sz w:val="32"/>
          <w:lang w:val="en-US" w:eastAsia="zh-CN"/>
        </w:rPr>
      </w:pPr>
      <w:bookmarkStart w:id="138" w:name="附件2废水处理情况说明"/>
      <w:bookmarkEnd w:id="138"/>
      <w:bookmarkStart w:id="139" w:name="_Toc1292"/>
      <w:r>
        <w:rPr>
          <w:b/>
          <w:sz w:val="32"/>
        </w:rPr>
        <w:t xml:space="preserve">附件 </w:t>
      </w:r>
      <w:r>
        <w:rPr>
          <w:rFonts w:ascii="Times New Roman" w:eastAsia="Times New Roman"/>
          <w:b/>
          <w:sz w:val="32"/>
        </w:rPr>
        <w:t xml:space="preserve">2 </w:t>
      </w:r>
      <w:r>
        <w:rPr>
          <w:rFonts w:hint="eastAsia"/>
          <w:b/>
          <w:sz w:val="32"/>
          <w:lang w:val="en-US" w:eastAsia="zh-CN"/>
        </w:rPr>
        <w:t>丢糟协议</w:t>
      </w:r>
      <w:bookmarkEnd w:id="139"/>
    </w:p>
    <w:p>
      <w:pPr>
        <w:pStyle w:val="8"/>
        <w:rPr>
          <w:b/>
          <w:sz w:val="16"/>
        </w:rPr>
      </w:pPr>
    </w:p>
    <w:p>
      <w:pPr>
        <w:spacing w:after="0"/>
        <w:rPr>
          <w:rFonts w:hint="eastAsia" w:eastAsia="宋体"/>
          <w:sz w:val="16"/>
          <w:lang w:eastAsia="zh-CN"/>
        </w:rPr>
        <w:sectPr>
          <w:footerReference r:id="rId18" w:type="default"/>
          <w:footerReference r:id="rId19" w:type="even"/>
          <w:pgSz w:w="11910" w:h="16840"/>
          <w:pgMar w:top="1040" w:right="840" w:bottom="1260" w:left="1560" w:header="858" w:footer="1071" w:gutter="0"/>
        </w:sectPr>
      </w:pPr>
      <w:r>
        <w:rPr>
          <w:rFonts w:hint="eastAsia" w:eastAsia="宋体"/>
          <w:sz w:val="16"/>
          <w:lang w:eastAsia="zh-CN"/>
        </w:rPr>
        <w:drawing>
          <wp:inline distT="0" distB="0" distL="114300" distR="114300">
            <wp:extent cx="6038215" cy="8051165"/>
            <wp:effectExtent l="0" t="0" r="635" b="6985"/>
            <wp:docPr id="167" name="图片 167" descr="2d1f6c624f59d621d5f2a3a46530b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2d1f6c624f59d621d5f2a3a46530b12"/>
                    <pic:cNvPicPr>
                      <a:picLocks noChangeAspect="1"/>
                    </pic:cNvPicPr>
                  </pic:nvPicPr>
                  <pic:blipFill>
                    <a:blip r:embed="rId47"/>
                    <a:stretch>
                      <a:fillRect/>
                    </a:stretch>
                  </pic:blipFill>
                  <pic:spPr>
                    <a:xfrm>
                      <a:off x="0" y="0"/>
                      <a:ext cx="6038215" cy="8051165"/>
                    </a:xfrm>
                    <a:prstGeom prst="rect">
                      <a:avLst/>
                    </a:prstGeom>
                  </pic:spPr>
                </pic:pic>
              </a:graphicData>
            </a:graphic>
          </wp:inline>
        </w:drawing>
      </w:r>
      <w:r>
        <w:rPr>
          <w:rFonts w:hint="eastAsia" w:eastAsia="宋体"/>
          <w:sz w:val="16"/>
          <w:lang w:eastAsia="zh-CN"/>
        </w:rPr>
        <w:drawing>
          <wp:inline distT="0" distB="0" distL="114300" distR="114300">
            <wp:extent cx="6038215" cy="8051165"/>
            <wp:effectExtent l="0" t="0" r="635" b="6985"/>
            <wp:docPr id="168" name="图片 168" descr="19efaa5863fcca6882dcbaac0f0f4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19efaa5863fcca6882dcbaac0f0f4b8"/>
                    <pic:cNvPicPr>
                      <a:picLocks noChangeAspect="1"/>
                    </pic:cNvPicPr>
                  </pic:nvPicPr>
                  <pic:blipFill>
                    <a:blip r:embed="rId48"/>
                    <a:stretch>
                      <a:fillRect/>
                    </a:stretch>
                  </pic:blipFill>
                  <pic:spPr>
                    <a:xfrm>
                      <a:off x="0" y="0"/>
                      <a:ext cx="6038215" cy="8051165"/>
                    </a:xfrm>
                    <a:prstGeom prst="rect">
                      <a:avLst/>
                    </a:prstGeom>
                  </pic:spPr>
                </pic:pic>
              </a:graphicData>
            </a:graphic>
          </wp:inline>
        </w:drawing>
      </w:r>
    </w:p>
    <w:p>
      <w:pPr>
        <w:pStyle w:val="8"/>
        <w:rPr>
          <w:b/>
          <w:sz w:val="20"/>
        </w:rPr>
      </w:pPr>
    </w:p>
    <w:p>
      <w:pPr>
        <w:spacing w:before="233"/>
        <w:ind w:left="240" w:right="0" w:firstLine="0"/>
        <w:jc w:val="left"/>
        <w:outlineLvl w:val="0"/>
        <w:rPr>
          <w:b/>
          <w:sz w:val="32"/>
        </w:rPr>
      </w:pPr>
      <w:bookmarkStart w:id="140" w:name="附件3 废水处理协议"/>
      <w:bookmarkEnd w:id="140"/>
      <w:bookmarkStart w:id="141" w:name="_Toc22372"/>
      <w:r>
        <w:rPr>
          <w:b/>
          <w:spacing w:val="-27"/>
          <w:sz w:val="32"/>
        </w:rPr>
        <w:t xml:space="preserve">附件 </w:t>
      </w:r>
      <w:r>
        <w:rPr>
          <w:rFonts w:ascii="Times New Roman" w:eastAsia="Times New Roman"/>
          <w:b/>
          <w:sz w:val="32"/>
        </w:rPr>
        <w:t>3</w:t>
      </w:r>
      <w:r>
        <w:rPr>
          <w:rFonts w:ascii="Times New Roman" w:eastAsia="Times New Roman"/>
          <w:b/>
          <w:spacing w:val="79"/>
          <w:sz w:val="32"/>
        </w:rPr>
        <w:t xml:space="preserve"> </w:t>
      </w:r>
      <w:r>
        <w:rPr>
          <w:b/>
          <w:sz w:val="32"/>
        </w:rPr>
        <w:t>废水处理协议</w:t>
      </w:r>
      <w:bookmarkEnd w:id="141"/>
    </w:p>
    <w:p>
      <w:pPr>
        <w:pStyle w:val="8"/>
        <w:spacing w:before="9"/>
        <w:rPr>
          <w:b/>
          <w:sz w:val="15"/>
        </w:rPr>
      </w:pPr>
    </w:p>
    <w:p>
      <w:pPr>
        <w:pStyle w:val="4"/>
        <w:outlineLvl w:val="0"/>
        <w:rPr>
          <w:rFonts w:hint="default" w:eastAsia="宋体"/>
          <w:lang w:val="en-US" w:eastAsia="zh-CN"/>
        </w:rPr>
      </w:pPr>
      <w:r>
        <w:rPr>
          <w:rFonts w:hint="eastAsia" w:eastAsia="宋体"/>
          <w:sz w:val="15"/>
          <w:lang w:eastAsia="zh-CN"/>
        </w:rPr>
        <w:drawing>
          <wp:inline distT="0" distB="0" distL="114300" distR="114300">
            <wp:extent cx="6037580" cy="8050530"/>
            <wp:effectExtent l="0" t="0" r="1270" b="7620"/>
            <wp:docPr id="169" name="图片 169" descr="95290f4ccf475bb2b3e16c29fbf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95290f4ccf475bb2b3e16c29fbf2912"/>
                    <pic:cNvPicPr>
                      <a:picLocks noChangeAspect="1"/>
                    </pic:cNvPicPr>
                  </pic:nvPicPr>
                  <pic:blipFill>
                    <a:blip r:embed="rId49"/>
                    <a:stretch>
                      <a:fillRect/>
                    </a:stretch>
                  </pic:blipFill>
                  <pic:spPr>
                    <a:xfrm>
                      <a:off x="0" y="0"/>
                      <a:ext cx="6037580" cy="8050530"/>
                    </a:xfrm>
                    <a:prstGeom prst="rect">
                      <a:avLst/>
                    </a:prstGeom>
                  </pic:spPr>
                </pic:pic>
              </a:graphicData>
            </a:graphic>
          </wp:inline>
        </w:drawing>
      </w:r>
      <w:r>
        <w:rPr>
          <w:rFonts w:hint="eastAsia" w:eastAsia="宋体"/>
          <w:sz w:val="15"/>
          <w:lang w:eastAsia="zh-CN"/>
        </w:rPr>
        <w:drawing>
          <wp:inline distT="0" distB="0" distL="114300" distR="114300">
            <wp:extent cx="6037580" cy="8050530"/>
            <wp:effectExtent l="0" t="0" r="1270" b="7620"/>
            <wp:docPr id="170" name="图片 170" descr="8863a3fac85557543c40a401139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8863a3fac85557543c40a4011392194"/>
                    <pic:cNvPicPr>
                      <a:picLocks noChangeAspect="1"/>
                    </pic:cNvPicPr>
                  </pic:nvPicPr>
                  <pic:blipFill>
                    <a:blip r:embed="rId50"/>
                    <a:stretch>
                      <a:fillRect/>
                    </a:stretch>
                  </pic:blipFill>
                  <pic:spPr>
                    <a:xfrm>
                      <a:off x="0" y="0"/>
                      <a:ext cx="6037580" cy="8050530"/>
                    </a:xfrm>
                    <a:prstGeom prst="rect">
                      <a:avLst/>
                    </a:prstGeom>
                  </pic:spPr>
                </pic:pic>
              </a:graphicData>
            </a:graphic>
          </wp:inline>
        </w:drawing>
      </w:r>
      <w:r>
        <w:rPr>
          <w:rFonts w:hint="eastAsia" w:eastAsia="宋体"/>
          <w:sz w:val="15"/>
          <w:lang w:eastAsia="zh-CN"/>
        </w:rPr>
        <w:drawing>
          <wp:inline distT="0" distB="0" distL="114300" distR="114300">
            <wp:extent cx="6037580" cy="8050530"/>
            <wp:effectExtent l="0" t="0" r="1270" b="7620"/>
            <wp:docPr id="171" name="图片 171" descr="33b18a93e118f5cd644da1387ba81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33b18a93e118f5cd644da1387ba81df"/>
                    <pic:cNvPicPr>
                      <a:picLocks noChangeAspect="1"/>
                    </pic:cNvPicPr>
                  </pic:nvPicPr>
                  <pic:blipFill>
                    <a:blip r:embed="rId51"/>
                    <a:stretch>
                      <a:fillRect/>
                    </a:stretch>
                  </pic:blipFill>
                  <pic:spPr>
                    <a:xfrm>
                      <a:off x="0" y="0"/>
                      <a:ext cx="6037580" cy="8050530"/>
                    </a:xfrm>
                    <a:prstGeom prst="rect">
                      <a:avLst/>
                    </a:prstGeom>
                  </pic:spPr>
                </pic:pic>
              </a:graphicData>
            </a:graphic>
          </wp:inline>
        </w:drawing>
      </w:r>
      <w:r>
        <w:rPr>
          <w:rFonts w:hint="eastAsia" w:eastAsia="宋体"/>
          <w:sz w:val="15"/>
          <w:lang w:eastAsia="zh-CN"/>
        </w:rPr>
        <w:drawing>
          <wp:inline distT="0" distB="0" distL="114300" distR="114300">
            <wp:extent cx="6037580" cy="8050530"/>
            <wp:effectExtent l="0" t="0" r="1270" b="7620"/>
            <wp:docPr id="172" name="图片 172" descr="eedcafd4d11f88d0519a62c10138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eedcafd4d11f88d0519a62c10138349"/>
                    <pic:cNvPicPr>
                      <a:picLocks noChangeAspect="1"/>
                    </pic:cNvPicPr>
                  </pic:nvPicPr>
                  <pic:blipFill>
                    <a:blip r:embed="rId52"/>
                    <a:stretch>
                      <a:fillRect/>
                    </a:stretch>
                  </pic:blipFill>
                  <pic:spPr>
                    <a:xfrm>
                      <a:off x="0" y="0"/>
                      <a:ext cx="6037580" cy="8050530"/>
                    </a:xfrm>
                    <a:prstGeom prst="rect">
                      <a:avLst/>
                    </a:prstGeom>
                  </pic:spPr>
                </pic:pic>
              </a:graphicData>
            </a:graphic>
          </wp:inline>
        </w:drawing>
      </w:r>
      <w:r>
        <w:rPr>
          <w:rFonts w:hint="eastAsia" w:eastAsia="宋体"/>
          <w:sz w:val="15"/>
          <w:lang w:eastAsia="zh-CN"/>
        </w:rPr>
        <w:drawing>
          <wp:inline distT="0" distB="0" distL="114300" distR="114300">
            <wp:extent cx="6037580" cy="8050530"/>
            <wp:effectExtent l="0" t="0" r="1270" b="7620"/>
            <wp:docPr id="173" name="图片 173" descr="74ecd3cb3497b74bfef24c9ac84b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74ecd3cb3497b74bfef24c9ac84b199"/>
                    <pic:cNvPicPr>
                      <a:picLocks noChangeAspect="1"/>
                    </pic:cNvPicPr>
                  </pic:nvPicPr>
                  <pic:blipFill>
                    <a:blip r:embed="rId53"/>
                    <a:stretch>
                      <a:fillRect/>
                    </a:stretch>
                  </pic:blipFill>
                  <pic:spPr>
                    <a:xfrm>
                      <a:off x="0" y="0"/>
                      <a:ext cx="6037580" cy="8050530"/>
                    </a:xfrm>
                    <a:prstGeom prst="rect">
                      <a:avLst/>
                    </a:prstGeom>
                  </pic:spPr>
                </pic:pic>
              </a:graphicData>
            </a:graphic>
          </wp:inline>
        </w:drawing>
      </w:r>
      <w:r>
        <w:rPr>
          <w:rFonts w:hint="eastAsia" w:eastAsia="宋体"/>
          <w:sz w:val="15"/>
          <w:lang w:eastAsia="zh-CN"/>
        </w:rPr>
        <w:drawing>
          <wp:inline distT="0" distB="0" distL="114300" distR="114300">
            <wp:extent cx="6037580" cy="8050530"/>
            <wp:effectExtent l="0" t="0" r="1270" b="7620"/>
            <wp:docPr id="174" name="图片 174" descr="5551ec7620c2d816f068ea411ad6d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5551ec7620c2d816f068ea411ad6dd7"/>
                    <pic:cNvPicPr>
                      <a:picLocks noChangeAspect="1"/>
                    </pic:cNvPicPr>
                  </pic:nvPicPr>
                  <pic:blipFill>
                    <a:blip r:embed="rId54"/>
                    <a:stretch>
                      <a:fillRect/>
                    </a:stretch>
                  </pic:blipFill>
                  <pic:spPr>
                    <a:xfrm>
                      <a:off x="0" y="0"/>
                      <a:ext cx="6037580" cy="8050530"/>
                    </a:xfrm>
                    <a:prstGeom prst="rect">
                      <a:avLst/>
                    </a:prstGeom>
                  </pic:spPr>
                </pic:pic>
              </a:graphicData>
            </a:graphic>
          </wp:inline>
        </w:drawing>
      </w:r>
      <w:r>
        <w:rPr>
          <w:rFonts w:hint="eastAsia" w:eastAsia="宋体"/>
          <w:sz w:val="15"/>
          <w:lang w:eastAsia="zh-CN"/>
        </w:rPr>
        <w:drawing>
          <wp:inline distT="0" distB="0" distL="114300" distR="114300">
            <wp:extent cx="6037580" cy="8050530"/>
            <wp:effectExtent l="0" t="0" r="1270" b="7620"/>
            <wp:docPr id="175" name="图片 175" descr="af8ed0cda1f3a5db2e2e5f1c7679d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af8ed0cda1f3a5db2e2e5f1c7679dbc"/>
                    <pic:cNvPicPr>
                      <a:picLocks noChangeAspect="1"/>
                    </pic:cNvPicPr>
                  </pic:nvPicPr>
                  <pic:blipFill>
                    <a:blip r:embed="rId55"/>
                    <a:stretch>
                      <a:fillRect/>
                    </a:stretch>
                  </pic:blipFill>
                  <pic:spPr>
                    <a:xfrm>
                      <a:off x="0" y="0"/>
                      <a:ext cx="6037580" cy="8050530"/>
                    </a:xfrm>
                    <a:prstGeom prst="rect">
                      <a:avLst/>
                    </a:prstGeom>
                  </pic:spPr>
                </pic:pic>
              </a:graphicData>
            </a:graphic>
          </wp:inline>
        </w:drawing>
      </w:r>
      <w:r>
        <w:rPr>
          <w:rFonts w:hint="eastAsia" w:eastAsia="宋体"/>
          <w:sz w:val="15"/>
          <w:lang w:eastAsia="zh-CN"/>
        </w:rPr>
        <w:drawing>
          <wp:inline distT="0" distB="0" distL="114300" distR="114300">
            <wp:extent cx="6037580" cy="8050530"/>
            <wp:effectExtent l="0" t="0" r="1270" b="7620"/>
            <wp:docPr id="176" name="图片 176" descr="c89779f5a8d12c14b155ff5a92cc9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c89779f5a8d12c14b155ff5a92cc9f8"/>
                    <pic:cNvPicPr>
                      <a:picLocks noChangeAspect="1"/>
                    </pic:cNvPicPr>
                  </pic:nvPicPr>
                  <pic:blipFill>
                    <a:blip r:embed="rId56"/>
                    <a:stretch>
                      <a:fillRect/>
                    </a:stretch>
                  </pic:blipFill>
                  <pic:spPr>
                    <a:xfrm>
                      <a:off x="0" y="0"/>
                      <a:ext cx="6037580" cy="8050530"/>
                    </a:xfrm>
                    <a:prstGeom prst="rect">
                      <a:avLst/>
                    </a:prstGeom>
                  </pic:spPr>
                </pic:pic>
              </a:graphicData>
            </a:graphic>
          </wp:inline>
        </w:drawing>
      </w:r>
      <w:r>
        <w:rPr>
          <w:rFonts w:hint="eastAsia" w:eastAsia="宋体"/>
          <w:sz w:val="15"/>
          <w:lang w:eastAsia="zh-CN"/>
        </w:rPr>
        <w:br w:type="column"/>
      </w:r>
      <w:r>
        <w:t xml:space="preserve">附件 </w:t>
      </w:r>
      <w:r>
        <w:rPr>
          <w:rFonts w:hint="eastAsia" w:ascii="Times New Roman" w:eastAsia="宋体"/>
          <w:lang w:val="en-US" w:eastAsia="zh-CN"/>
        </w:rPr>
        <w:t>4</w:t>
      </w:r>
      <w:r>
        <w:rPr>
          <w:rFonts w:ascii="Times New Roman" w:eastAsia="Times New Roman"/>
        </w:rPr>
        <w:t xml:space="preserve"> </w:t>
      </w:r>
      <w:r>
        <w:rPr>
          <w:rFonts w:hint="eastAsia" w:ascii="Times New Roman" w:eastAsia="宋体"/>
          <w:lang w:val="en-US" w:eastAsia="zh-CN"/>
        </w:rPr>
        <w:t>监测报告</w:t>
      </w:r>
    </w:p>
    <w:p>
      <w:pPr>
        <w:spacing w:after="0"/>
        <w:rPr>
          <w:rFonts w:hint="eastAsia" w:eastAsia="宋体"/>
          <w:sz w:val="15"/>
          <w:lang w:eastAsia="zh-CN"/>
        </w:rPr>
        <w:sectPr>
          <w:pgSz w:w="11910" w:h="16840"/>
          <w:pgMar w:top="1040" w:right="840" w:bottom="1260" w:left="1560" w:header="858" w:footer="1071" w:gutter="0"/>
        </w:sectPr>
      </w:pPr>
      <w:r>
        <w:drawing>
          <wp:inline distT="0" distB="0" distL="114300" distR="114300">
            <wp:extent cx="6033770" cy="8234680"/>
            <wp:effectExtent l="0" t="0" r="5080" b="13970"/>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57"/>
                    <a:stretch>
                      <a:fillRect/>
                    </a:stretch>
                  </pic:blipFill>
                  <pic:spPr>
                    <a:xfrm>
                      <a:off x="0" y="0"/>
                      <a:ext cx="6033770" cy="8234680"/>
                    </a:xfrm>
                    <a:prstGeom prst="rect">
                      <a:avLst/>
                    </a:prstGeom>
                    <a:noFill/>
                    <a:ln>
                      <a:noFill/>
                    </a:ln>
                  </pic:spPr>
                </pic:pic>
              </a:graphicData>
            </a:graphic>
          </wp:inline>
        </w:drawing>
      </w:r>
      <w:r>
        <w:drawing>
          <wp:inline distT="0" distB="0" distL="114300" distR="114300">
            <wp:extent cx="6037580" cy="8286750"/>
            <wp:effectExtent l="0" t="0" r="1270" b="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58"/>
                    <a:stretch>
                      <a:fillRect/>
                    </a:stretch>
                  </pic:blipFill>
                  <pic:spPr>
                    <a:xfrm>
                      <a:off x="0" y="0"/>
                      <a:ext cx="6037580" cy="8286750"/>
                    </a:xfrm>
                    <a:prstGeom prst="rect">
                      <a:avLst/>
                    </a:prstGeom>
                    <a:noFill/>
                    <a:ln>
                      <a:noFill/>
                    </a:ln>
                  </pic:spPr>
                </pic:pic>
              </a:graphicData>
            </a:graphic>
          </wp:inline>
        </w:drawing>
      </w:r>
      <w:r>
        <w:drawing>
          <wp:inline distT="0" distB="0" distL="114300" distR="114300">
            <wp:extent cx="6033770" cy="8310245"/>
            <wp:effectExtent l="0" t="0" r="5080" b="14605"/>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59"/>
                    <a:stretch>
                      <a:fillRect/>
                    </a:stretch>
                  </pic:blipFill>
                  <pic:spPr>
                    <a:xfrm>
                      <a:off x="0" y="0"/>
                      <a:ext cx="6033770" cy="8310245"/>
                    </a:xfrm>
                    <a:prstGeom prst="rect">
                      <a:avLst/>
                    </a:prstGeom>
                    <a:noFill/>
                    <a:ln>
                      <a:noFill/>
                    </a:ln>
                  </pic:spPr>
                </pic:pic>
              </a:graphicData>
            </a:graphic>
          </wp:inline>
        </w:drawing>
      </w:r>
      <w:r>
        <w:drawing>
          <wp:inline distT="0" distB="0" distL="114300" distR="114300">
            <wp:extent cx="6034405" cy="8285480"/>
            <wp:effectExtent l="0" t="0" r="4445" b="1270"/>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pic:cNvPicPr>
                      <a:picLocks noChangeAspect="1"/>
                    </pic:cNvPicPr>
                  </pic:nvPicPr>
                  <pic:blipFill>
                    <a:blip r:embed="rId60"/>
                    <a:stretch>
                      <a:fillRect/>
                    </a:stretch>
                  </pic:blipFill>
                  <pic:spPr>
                    <a:xfrm>
                      <a:off x="0" y="0"/>
                      <a:ext cx="6034405" cy="8285480"/>
                    </a:xfrm>
                    <a:prstGeom prst="rect">
                      <a:avLst/>
                    </a:prstGeom>
                    <a:noFill/>
                    <a:ln>
                      <a:noFill/>
                    </a:ln>
                  </pic:spPr>
                </pic:pic>
              </a:graphicData>
            </a:graphic>
          </wp:inline>
        </w:drawing>
      </w:r>
      <w:r>
        <w:drawing>
          <wp:inline distT="0" distB="0" distL="114300" distR="114300">
            <wp:extent cx="6034405" cy="8275955"/>
            <wp:effectExtent l="0" t="0" r="4445" b="10795"/>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61"/>
                    <a:stretch>
                      <a:fillRect/>
                    </a:stretch>
                  </pic:blipFill>
                  <pic:spPr>
                    <a:xfrm>
                      <a:off x="0" y="0"/>
                      <a:ext cx="6034405" cy="8275955"/>
                    </a:xfrm>
                    <a:prstGeom prst="rect">
                      <a:avLst/>
                    </a:prstGeom>
                    <a:noFill/>
                    <a:ln>
                      <a:noFill/>
                    </a:ln>
                  </pic:spPr>
                </pic:pic>
              </a:graphicData>
            </a:graphic>
          </wp:inline>
        </w:drawing>
      </w:r>
      <w:r>
        <w:drawing>
          <wp:inline distT="0" distB="0" distL="114300" distR="114300">
            <wp:extent cx="6036945" cy="8321040"/>
            <wp:effectExtent l="0" t="0" r="1905" b="3810"/>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62"/>
                    <a:stretch>
                      <a:fillRect/>
                    </a:stretch>
                  </pic:blipFill>
                  <pic:spPr>
                    <a:xfrm>
                      <a:off x="0" y="0"/>
                      <a:ext cx="6036945" cy="8321040"/>
                    </a:xfrm>
                    <a:prstGeom prst="rect">
                      <a:avLst/>
                    </a:prstGeom>
                    <a:noFill/>
                    <a:ln>
                      <a:noFill/>
                    </a:ln>
                  </pic:spPr>
                </pic:pic>
              </a:graphicData>
            </a:graphic>
          </wp:inline>
        </w:drawing>
      </w:r>
      <w:r>
        <w:drawing>
          <wp:inline distT="0" distB="0" distL="114300" distR="114300">
            <wp:extent cx="6034405" cy="8314055"/>
            <wp:effectExtent l="0" t="0" r="4445" b="10795"/>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pic:cNvPicPr>
                  </pic:nvPicPr>
                  <pic:blipFill>
                    <a:blip r:embed="rId63"/>
                    <a:stretch>
                      <a:fillRect/>
                    </a:stretch>
                  </pic:blipFill>
                  <pic:spPr>
                    <a:xfrm>
                      <a:off x="0" y="0"/>
                      <a:ext cx="6034405" cy="8314055"/>
                    </a:xfrm>
                    <a:prstGeom prst="rect">
                      <a:avLst/>
                    </a:prstGeom>
                    <a:noFill/>
                    <a:ln>
                      <a:noFill/>
                    </a:ln>
                  </pic:spPr>
                </pic:pic>
              </a:graphicData>
            </a:graphic>
          </wp:inline>
        </w:drawing>
      </w:r>
      <w:r>
        <w:drawing>
          <wp:inline distT="0" distB="0" distL="114300" distR="114300">
            <wp:extent cx="6033770" cy="8291830"/>
            <wp:effectExtent l="0" t="0" r="5080" b="13970"/>
            <wp:docPr id="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
                    <pic:cNvPicPr>
                      <a:picLocks noChangeAspect="1"/>
                    </pic:cNvPicPr>
                  </pic:nvPicPr>
                  <pic:blipFill>
                    <a:blip r:embed="rId64"/>
                    <a:stretch>
                      <a:fillRect/>
                    </a:stretch>
                  </pic:blipFill>
                  <pic:spPr>
                    <a:xfrm>
                      <a:off x="0" y="0"/>
                      <a:ext cx="6033770" cy="8291830"/>
                    </a:xfrm>
                    <a:prstGeom prst="rect">
                      <a:avLst/>
                    </a:prstGeom>
                    <a:noFill/>
                    <a:ln>
                      <a:noFill/>
                    </a:ln>
                  </pic:spPr>
                </pic:pic>
              </a:graphicData>
            </a:graphic>
          </wp:inline>
        </w:drawing>
      </w:r>
      <w:r>
        <w:drawing>
          <wp:inline distT="0" distB="0" distL="114300" distR="114300">
            <wp:extent cx="6035040" cy="8260715"/>
            <wp:effectExtent l="0" t="0" r="3810" b="6985"/>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65"/>
                    <a:stretch>
                      <a:fillRect/>
                    </a:stretch>
                  </pic:blipFill>
                  <pic:spPr>
                    <a:xfrm>
                      <a:off x="0" y="0"/>
                      <a:ext cx="6035040" cy="8260715"/>
                    </a:xfrm>
                    <a:prstGeom prst="rect">
                      <a:avLst/>
                    </a:prstGeom>
                    <a:noFill/>
                    <a:ln>
                      <a:noFill/>
                    </a:ln>
                  </pic:spPr>
                </pic:pic>
              </a:graphicData>
            </a:graphic>
          </wp:inline>
        </w:drawing>
      </w:r>
    </w:p>
    <w:p>
      <w:pPr>
        <w:spacing w:before="73"/>
        <w:ind w:right="1353"/>
        <w:jc w:val="both"/>
        <w:outlineLvl w:val="0"/>
        <w:rPr>
          <w:rFonts w:ascii="Times New Roman" w:eastAsia="Times New Roman"/>
          <w:b/>
          <w:sz w:val="28"/>
        </w:rPr>
      </w:pPr>
    </w:p>
    <w:sectPr>
      <w:headerReference r:id="rId20" w:type="default"/>
      <w:footerReference r:id="rId22" w:type="default"/>
      <w:headerReference r:id="rId21" w:type="even"/>
      <w:footerReference r:id="rId23" w:type="even"/>
      <w:pgSz w:w="11910" w:h="16840"/>
      <w:pgMar w:top="1160" w:right="840" w:bottom="280" w:left="1560" w:header="552" w:footer="0" w:gutter="0"/>
      <w:pgNumType w:start="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Arial Unicode MS">
    <w:panose1 w:val="020B0604020202020204"/>
    <w:charset w:val="86"/>
    <w:family w:val="swiss"/>
    <w:pitch w:val="default"/>
    <w:sig w:usb0="FFFFFFFF" w:usb1="E9FFFFFF" w:usb2="0000003F" w:usb3="00000000" w:csb0="603F01FF" w:csb1="FFFF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微软雅黑">
    <w:panose1 w:val="020B0503020204020204"/>
    <w:charset w:val="86"/>
    <w:family w:val="auto"/>
    <w:pitch w:val="default"/>
    <w:sig w:usb0="80000287" w:usb1="280F3C52" w:usb2="00000016" w:usb3="00000000" w:csb0="0004001F" w:csb1="00000000"/>
  </w:font>
  <w:font w:name="华文细黑">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86176" behindDoc="1" locked="0" layoutInCell="1" allowOverlap="1">
              <wp:simplePos x="0" y="0"/>
              <wp:positionH relativeFrom="page">
                <wp:posOffset>3736340</wp:posOffset>
              </wp:positionH>
              <wp:positionV relativeFrom="page">
                <wp:posOffset>10501630</wp:posOffset>
              </wp:positionV>
              <wp:extent cx="89535" cy="179070"/>
              <wp:effectExtent l="0" t="0" r="0" b="0"/>
              <wp:wrapNone/>
              <wp:docPr id="77" name="文本框 1"/>
              <wp:cNvGraphicFramePr/>
              <a:graphic xmlns:a="http://schemas.openxmlformats.org/drawingml/2006/main">
                <a:graphicData uri="http://schemas.microsoft.com/office/word/2010/wordprocessingShape">
                  <wps:wsp>
                    <wps:cNvSpPr txBox="1"/>
                    <wps:spPr>
                      <a:xfrm>
                        <a:off x="0" y="0"/>
                        <a:ext cx="89535" cy="179070"/>
                      </a:xfrm>
                      <a:prstGeom prst="rect">
                        <a:avLst/>
                      </a:prstGeom>
                      <a:noFill/>
                      <a:ln>
                        <a:noFill/>
                      </a:ln>
                    </wps:spPr>
                    <wps:txbx>
                      <w:txbxContent>
                        <w:p>
                          <w:pPr>
                            <w:spacing w:before="0" w:line="281" w:lineRule="exact"/>
                            <w:ind w:left="20" w:right="0" w:firstLine="0"/>
                            <w:jc w:val="left"/>
                            <w:rPr>
                              <w:rFonts w:ascii="Arial Unicode MS"/>
                              <w:sz w:val="18"/>
                            </w:rPr>
                          </w:pPr>
                          <w:r>
                            <w:rPr>
                              <w:rFonts w:ascii="Arial Unicode MS"/>
                              <w:sz w:val="18"/>
                            </w:rPr>
                            <w:t>1</w:t>
                          </w:r>
                        </w:p>
                      </w:txbxContent>
                    </wps:txbx>
                    <wps:bodyPr lIns="0" tIns="0" rIns="0" bIns="0" upright="1"/>
                  </wps:wsp>
                </a:graphicData>
              </a:graphic>
            </wp:anchor>
          </w:drawing>
        </mc:Choice>
        <mc:Fallback>
          <w:pict>
            <v:shape id="文本框 1" o:spid="_x0000_s1026" o:spt="202" type="#_x0000_t202" style="position:absolute;left:0pt;margin-left:294.2pt;margin-top:826.9pt;height:14.1pt;width:7.05pt;mso-position-horizontal-relative:page;mso-position-vertical-relative:page;z-index:-258530304;mso-width-relative:page;mso-height-relative:page;" filled="f" stroked="f" coordsize="21600,21600" o:gfxdata="UEsDBAoAAAAAAIdO4kAAAAAAAAAAAAAAAAAEAAAAZHJzL1BLAwQUAAAACACHTuJAMNmreNoAAAAN&#10;AQAADwAAAGRycy9kb3ducmV2LnhtbE2PzU7DMBCE70i8g7WVuFG7gUQhjVMhBCckRBoOHJ3YTazG&#10;6xC7P7w921M57syn2Zlyc3YjO5o5WI8SVksBzGDntcVewlfzdp8DC1GhVqNHI+HXBNhUtzelKrQ/&#10;YW2O29gzCsFQKAlDjFPBeegG41RY+skgeTs/OxXpnHuuZ3WicDfyRIiMO2WRPgxqMi+D6fbbg5Pw&#10;/I31q/35aD/rXW2b5knge7aX8m6xEmtg0ZzjFYZLfaoOFXVq/QF1YKOENM8fCSUjSx9oBCGZSFJg&#10;7UXKEwG8Kvn/FdUfUEsDBBQAAAAIAIdO4kAW7bXAnwEAACMDAAAOAAAAZHJzL2Uyb0RvYy54bWyt&#10;UsFOGzEQvVfqP1i+N96AaGCVDRJCVJUqQIJ+gOO1s5Zsj2Wb7OYH4A966oU735Xv6NhkA4Ub4jI7&#10;npl9fu+N56eDNWQtQ9TgGjqdVJRIJ6DVbtXQ37cX344piYm7lhtwsqEbGenp4uuXee9reQAdmFYG&#10;giAu1r1vaJeSrxmLopOWxwl46bCpIFie8BhWrA28R3Rr2EFVfWc9hNYHEDJGrJ4/N+mi4CslRbpS&#10;KspETEORWyoxlLjMkS3mvF4F7jstdjT4B1hYrh1euoc654mTu6DfQVktAkRQaSLAMlBKC1k0oJpp&#10;9UbNTce9LFrQnOj3NsXPgxWX6+tAdNvQ2YwSxy3uaPvnYfv3aft4T6bZn97HGsduPA6m4QwG3PNY&#10;j1jMsgcVbP6iIIJ9dHqzd1cOiQgsHp8cHR5RIrAznZ1Us2I+e/nXh5h+SLAkJw0NuLtiKV//igl5&#10;4Og4kq9ycKGNKfsz7r8CDuYKy8SfCeYsDcthp2YJ7QbFmJ8OncyvYkzCmCzH5M4HveqQTpFcIHET&#10;hczu1eRVvz6Xi1/e9uI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MNmreNoAAAANAQAADwAAAAAA&#10;AAABACAAAAAiAAAAZHJzL2Rvd25yZXYueG1sUEsBAhQAFAAAAAgAh07iQBbttcCfAQAAIwMAAA4A&#10;AAAAAAAAAQAgAAAAKQEAAGRycy9lMm9Eb2MueG1sUEsFBgAAAAAGAAYAWQEAADoFAAAAAA==&#10;">
              <v:fill on="f" focussize="0,0"/>
              <v:stroke on="f"/>
              <v:imagedata o:title=""/>
              <o:lock v:ext="edit" aspectratio="f"/>
              <v:textbox inset="0mm,0mm,0mm,0mm">
                <w:txbxContent>
                  <w:p>
                    <w:pPr>
                      <w:spacing w:before="0" w:line="281" w:lineRule="exact"/>
                      <w:ind w:left="20" w:right="0" w:firstLine="0"/>
                      <w:jc w:val="left"/>
                      <w:rPr>
                        <w:rFonts w:ascii="Arial Unicode MS"/>
                        <w:sz w:val="18"/>
                      </w:rPr>
                    </w:pPr>
                    <w:r>
                      <w:rPr>
                        <w:rFonts w:ascii="Arial Unicode MS"/>
                        <w:sz w:val="18"/>
                      </w:rPr>
                      <w:t>1</w:t>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4368" behindDoc="1" locked="0" layoutInCell="1" allowOverlap="1">
              <wp:simplePos x="0" y="0"/>
              <wp:positionH relativeFrom="page">
                <wp:posOffset>3691255</wp:posOffset>
              </wp:positionH>
              <wp:positionV relativeFrom="page">
                <wp:posOffset>10501630</wp:posOffset>
              </wp:positionV>
              <wp:extent cx="178435" cy="179070"/>
              <wp:effectExtent l="0" t="0" r="0" b="0"/>
              <wp:wrapNone/>
              <wp:docPr id="83" name="文本框 9"/>
              <wp:cNvGraphicFramePr/>
              <a:graphic xmlns:a="http://schemas.openxmlformats.org/drawingml/2006/main">
                <a:graphicData uri="http://schemas.microsoft.com/office/word/2010/wordprocessingShape">
                  <wps:wsp>
                    <wps:cNvSpPr txBox="1"/>
                    <wps:spPr>
                      <a:xfrm>
                        <a:off x="0" y="0"/>
                        <a:ext cx="1784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20</w:t>
                          </w:r>
                          <w:r>
                            <w:fldChar w:fldCharType="end"/>
                          </w:r>
                        </w:p>
                      </w:txbxContent>
                    </wps:txbx>
                    <wps:bodyPr lIns="0" tIns="0" rIns="0" bIns="0" upright="1"/>
                  </wps:wsp>
                </a:graphicData>
              </a:graphic>
            </wp:anchor>
          </w:drawing>
        </mc:Choice>
        <mc:Fallback>
          <w:pict>
            <v:shape id="文本框 9" o:spid="_x0000_s1026" o:spt="202" type="#_x0000_t202" style="position:absolute;left:0pt;margin-left:290.65pt;margin-top:826.9pt;height:14.1pt;width:14.05pt;mso-position-horizontal-relative:page;mso-position-vertical-relative:page;z-index:-258522112;mso-width-relative:page;mso-height-relative:page;" filled="f" stroked="f" coordsize="21600,21600" o:gfxdata="UEsDBAoAAAAAAIdO4kAAAAAAAAAAAAAAAAAEAAAAZHJzL1BLAwQUAAAACACHTuJAFP/R+dsAAAAN&#10;AQAADwAAAGRycy9kb3ducmV2LnhtbE2PzU7DMBCE70h9B2srcaN2WhqlIU6FEJyQEGk4cHRiN7Ea&#10;r0Ps/vD2bE/luDOfZmeK7cUN7GSmYD1KSBYCmMHWa4udhK/67SEDFqJCrQaPRsKvCbAtZ3eFyrU/&#10;Y2VOu9gxCsGQKwl9jGPOeWh741RY+NEgeXs/ORXpnDquJ3WmcDfwpRApd8oifejVaF560x52Ryfh&#10;+RurV/vz0XxW+8rW9Ubge3qQ8n6eiCdg0VziDYZrfaoOJXVq/BF1YIOEdZasCCUjXa9oBCGp2DwC&#10;a65SthTAy4L/X1H+AVBLAwQUAAAACACHTuJAjryESKABAAAkAwAADgAAAGRycy9lMm9Eb2MueG1s&#10;rVLBbhshEL1H6j8g7jXrJK2dldeRqihRpaqJlPYDMAteJGAQEO/6B5o/yCmX3PNd/o4OxOu0zS3q&#10;BYaZ4fHeGxbngzVkI0PU4Bo6nVSUSCeg1W7d0J8/Lj/OKYmJu5YbcLKhWxnp+fLD0aL3tTyGDkwr&#10;A0EQF+veN7RLydeMRdFJy+MEvHRYVBAsT3gMa9YG3iO6Ney4qj6zHkLrAwgZI2YvXop0WfCVkiJd&#10;KxVlIqahyC2VNZR1lVe2XPB6HbjvtNjT4O9gYbl2+OgB6oInTu6CfgNltQgQQaWJAMtAKS1k0YBq&#10;ptU/am477mXRguZEf7Ap/j9Y8X1zE4huGzo/ocRxizPaPdzvHp93T7/IWfan97HGtluPjWn4AgPO&#10;ecxHTGbZgwo27yiIYB2d3h7clUMiIl+azU9PPlEisDSdnVWz4j57vexDTFcSLMlBQwMOr3jKN99i&#10;QiLYOrbktxxcamPKAI37K4GNOcMy8xeGOUrDatjLWUG7RTXmq0Mr87cYgzAGqzG480GvO6RTNBdI&#10;HEUhs/82edZ/nsvDr597+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AU/9H52wAAAA0BAAAPAAAA&#10;AAAAAAEAIAAAACIAAABkcnMvZG93bnJldi54bWxQSwECFAAUAAAACACHTuJAjryESKABAAAkAwAA&#10;DgAAAAAAAAABACAAAAAqAQAAZHJzL2Uyb0RvYy54bWxQSwUGAAAAAAYABgBZAQAAPAU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20</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7440" behindDoc="1" locked="0" layoutInCell="1" allowOverlap="1">
              <wp:simplePos x="0" y="0"/>
              <wp:positionH relativeFrom="page">
                <wp:posOffset>3691255</wp:posOffset>
              </wp:positionH>
              <wp:positionV relativeFrom="page">
                <wp:posOffset>9871710</wp:posOffset>
              </wp:positionV>
              <wp:extent cx="178435" cy="179070"/>
              <wp:effectExtent l="0" t="0" r="0" b="0"/>
              <wp:wrapNone/>
              <wp:docPr id="86" name="文本框 12"/>
              <wp:cNvGraphicFramePr/>
              <a:graphic xmlns:a="http://schemas.openxmlformats.org/drawingml/2006/main">
                <a:graphicData uri="http://schemas.microsoft.com/office/word/2010/wordprocessingShape">
                  <wps:wsp>
                    <wps:cNvSpPr txBox="1"/>
                    <wps:spPr>
                      <a:xfrm>
                        <a:off x="0" y="0"/>
                        <a:ext cx="1784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27</w:t>
                          </w:r>
                          <w:r>
                            <w:fldChar w:fldCharType="end"/>
                          </w:r>
                        </w:p>
                      </w:txbxContent>
                    </wps:txbx>
                    <wps:bodyPr lIns="0" tIns="0" rIns="0" bIns="0" upright="1"/>
                  </wps:wsp>
                </a:graphicData>
              </a:graphic>
            </wp:anchor>
          </w:drawing>
        </mc:Choice>
        <mc:Fallback>
          <w:pict>
            <v:shape id="文本框 12" o:spid="_x0000_s1026" o:spt="202" type="#_x0000_t202" style="position:absolute;left:0pt;margin-left:290.65pt;margin-top:777.3pt;height:14.1pt;width:14.05pt;mso-position-horizontal-relative:page;mso-position-vertical-relative:page;z-index:-258519040;mso-width-relative:page;mso-height-relative:page;" filled="f" stroked="f" coordsize="21600,21600" o:gfxdata="UEsDBAoAAAAAAIdO4kAAAAAAAAAAAAAAAAAEAAAAZHJzL1BLAwQUAAAACACHTuJANTY+NNsAAAAN&#10;AQAADwAAAGRycy9kb3ducmV2LnhtbE2Py07DMBBF90j8gzVI7Kid0kRpiFMhBCskRBoWLJ3YTazG&#10;4xC7D/6e6aosZ+7RnTPl5uxGdjRzsB4lJAsBzGDntcVewlfz9pADC1GhVqNHI+HXBNhUtzelKrQ/&#10;YW2O29gzKsFQKAlDjFPBeegG41RY+MkgZTs/OxVpnHuuZ3WicjfypRAZd8oiXRjUZF4G0+23Byfh&#10;+RvrV/vz0X7Wu9o2zVrge7aX8v4uEU/AojnHKwwXfVKHipxaf0Ad2CghzZNHQilI01UGjJBMrFfA&#10;2ssqX+bAq5L//6L6A1BLAwQUAAAACACHTuJAf40X96EBAAAlAwAADgAAAGRycy9lMm9Eb2MueG1s&#10;rVLNbhshEL5X6jsg7jVrt4mdldeRoihVpaitlPYBMAteJGAQEO/6BZI36KmX3vtcfo4MxOv89Fbl&#10;AsPM8PF937A8H6whWxmiBtfQ6aSiRDoBrXabhv78cfVhQUlM3LXcgJMN3clIz1fv3y17X8sZdGBa&#10;GQiCuFj3vqFdSr5mLIpOWh4n4KXDooJgecJj2LA28B7RrWGzqjplPYTWBxAyRsxePhbpquArJUX6&#10;plSUiZiGIrdU1lDWdV7ZasnrTeC+0+JAg/8HC8u1w0ePUJc8cXIb9D9QVosAEVSaCLAMlNJCFg2o&#10;Zlq9UnPTcS+LFjQn+qNN8e1gxdft90B029DFKSWOW5zR/tf9/vff/Z87Mp1lg3ofa+y78diZhgsY&#10;cNBjPmIy6x5UsHlHRQTraPXuaK8cEhH50nzx6eMJJQJL0/lZNS/2s6fLPsT0WYIlOWhowOkVU/n2&#10;OiYkgq1jS37LwZU2pkzQuBcJbMwZlpk/MsxRGtbDQc4a2h2qMV8cepn/xRiEMViPwa0PetMhnaK5&#10;QOIsCpnDv8nDfn4uDz/97tU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NTY+NNsAAAANAQAADwAA&#10;AAAAAAABACAAAAAiAAAAZHJzL2Rvd25yZXYueG1sUEsBAhQAFAAAAAgAh07iQH+NF/ehAQAAJQMA&#10;AA4AAAAAAAAAAQAgAAAAKgEAAGRycy9lMm9Eb2MueG1sUEsFBgAAAAAGAAYAWQEAAD0FA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27</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6416" behindDoc="1" locked="0" layoutInCell="1" allowOverlap="1">
              <wp:simplePos x="0" y="0"/>
              <wp:positionH relativeFrom="page">
                <wp:posOffset>3691255</wp:posOffset>
              </wp:positionH>
              <wp:positionV relativeFrom="page">
                <wp:posOffset>9871710</wp:posOffset>
              </wp:positionV>
              <wp:extent cx="178435" cy="179070"/>
              <wp:effectExtent l="0" t="0" r="0" b="0"/>
              <wp:wrapNone/>
              <wp:docPr id="85" name="文本框 11"/>
              <wp:cNvGraphicFramePr/>
              <a:graphic xmlns:a="http://schemas.openxmlformats.org/drawingml/2006/main">
                <a:graphicData uri="http://schemas.microsoft.com/office/word/2010/wordprocessingShape">
                  <wps:wsp>
                    <wps:cNvSpPr txBox="1"/>
                    <wps:spPr>
                      <a:xfrm>
                        <a:off x="0" y="0"/>
                        <a:ext cx="1784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26</w:t>
                          </w:r>
                          <w:r>
                            <w:fldChar w:fldCharType="end"/>
                          </w:r>
                        </w:p>
                      </w:txbxContent>
                    </wps:txbx>
                    <wps:bodyPr lIns="0" tIns="0" rIns="0" bIns="0" upright="1"/>
                  </wps:wsp>
                </a:graphicData>
              </a:graphic>
            </wp:anchor>
          </w:drawing>
        </mc:Choice>
        <mc:Fallback>
          <w:pict>
            <v:shape id="文本框 11" o:spid="_x0000_s1026" o:spt="202" type="#_x0000_t202" style="position:absolute;left:0pt;margin-left:290.65pt;margin-top:777.3pt;height:14.1pt;width:14.05pt;mso-position-horizontal-relative:page;mso-position-vertical-relative:page;z-index:-258520064;mso-width-relative:page;mso-height-relative:page;" filled="f" stroked="f" coordsize="21600,21600" o:gfxdata="UEsDBAoAAAAAAIdO4kAAAAAAAAAAAAAAAAAEAAAAZHJzL1BLAwQUAAAACACHTuJANTY+NNsAAAAN&#10;AQAADwAAAGRycy9kb3ducmV2LnhtbE2Py07DMBBF90j8gzVI7Kid0kRpiFMhBCskRBoWLJ3YTazG&#10;4xC7D/6e6aosZ+7RnTPl5uxGdjRzsB4lJAsBzGDntcVewlfz9pADC1GhVqNHI+HXBNhUtzelKrQ/&#10;YW2O29gzKsFQKAlDjFPBeegG41RY+MkgZTs/OxVpnHuuZ3WicjfypRAZd8oiXRjUZF4G0+23Byfh&#10;+RvrV/vz0X7Wu9o2zVrge7aX8v4uEU/AojnHKwwXfVKHipxaf0Ad2CghzZNHQilI01UGjJBMrFfA&#10;2ssqX+bAq5L//6L6A1BLAwQUAAAACACHTuJAcQ4kRKABAAAlAwAADgAAAGRycy9lMm9Eb2MueG1s&#10;rVJLbtswEN0H6B0I7mtK6ceuYDlAEaQoUDQB0h6ApkiLAH8YMpZ8geYGWWWTfc7lc3TIWE7S7opu&#10;qNHM8M17b7g8G60hWwlRe9fSelZRIp3wnXablv78cfF2QUlM3HXceCdbupORnq3enCyH0MhT33vT&#10;SSAI4mIzhJb2KYWGsSh6aXmc+SAdFpUHyxP+woZ1wAdEt4adVtVHNnjoAnghY8Ts+VORrgq+UlKk&#10;S6WiTMS0FLmlckI51/lkqyVvNsBDr8WBBv8HFpZrh0OPUOc8cXID+i8oqwX46FWaCW+ZV0oLWTSg&#10;mrr6Q811z4MsWtCcGI42xf8HK75vr4DorqWLD5Q4bnFH+7vb/f3j/uEXqets0BBig33XATvT+NmP&#10;uOgpHzGZdY8KbP6iIoJ1tHp3tFeOiYh8ab54/w6nCCzV80/VvNjPni8HiOmL9JbkoKWA2yum8u23&#10;mJAItk4teZbzF9qYskHjXiWwMWdYZv7EMEdpXI8HOWvf7VCN+erQy/wupgCmYD0FNwH0pkc6RXOB&#10;xF0UMod3k5f98r8Mfn7dq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A1Nj402wAAAA0BAAAPAAAA&#10;AAAAAAEAIAAAACIAAABkcnMvZG93bnJldi54bWxQSwECFAAUAAAACACHTuJAcQ4kRKABAAAlAwAA&#10;DgAAAAAAAAABACAAAAAqAQAAZHJzL2Uyb0RvYy54bWxQSwUGAAAAAAYABgBZAQAAPAU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26</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7440" behindDoc="1" locked="0" layoutInCell="1" allowOverlap="1">
              <wp:simplePos x="0" y="0"/>
              <wp:positionH relativeFrom="page">
                <wp:posOffset>3691255</wp:posOffset>
              </wp:positionH>
              <wp:positionV relativeFrom="page">
                <wp:posOffset>9871710</wp:posOffset>
              </wp:positionV>
              <wp:extent cx="178435" cy="179070"/>
              <wp:effectExtent l="0" t="0" r="0" b="0"/>
              <wp:wrapNone/>
              <wp:docPr id="31" name="文本框 12"/>
              <wp:cNvGraphicFramePr/>
              <a:graphic xmlns:a="http://schemas.openxmlformats.org/drawingml/2006/main">
                <a:graphicData uri="http://schemas.microsoft.com/office/word/2010/wordprocessingShape">
                  <wps:wsp>
                    <wps:cNvSpPr txBox="1"/>
                    <wps:spPr>
                      <a:xfrm>
                        <a:off x="0" y="0"/>
                        <a:ext cx="1784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27</w:t>
                          </w:r>
                          <w:r>
                            <w:fldChar w:fldCharType="end"/>
                          </w:r>
                        </w:p>
                      </w:txbxContent>
                    </wps:txbx>
                    <wps:bodyPr lIns="0" tIns="0" rIns="0" bIns="0" upright="1"/>
                  </wps:wsp>
                </a:graphicData>
              </a:graphic>
            </wp:anchor>
          </w:drawing>
        </mc:Choice>
        <mc:Fallback>
          <w:pict>
            <v:shape id="文本框 12" o:spid="_x0000_s1026" o:spt="202" type="#_x0000_t202" style="position:absolute;left:0pt;margin-left:290.65pt;margin-top:777.3pt;height:14.1pt;width:14.05pt;mso-position-horizontal-relative:page;mso-position-vertical-relative:page;z-index:-258519040;mso-width-relative:page;mso-height-relative:page;" filled="f" stroked="f" coordsize="21600,21600" o:gfxdata="UEsDBAoAAAAAAIdO4kAAAAAAAAAAAAAAAAAEAAAAZHJzL1BLAwQUAAAACACHTuJANTY+NNsAAAAN&#10;AQAADwAAAGRycy9kb3ducmV2LnhtbE2Py07DMBBF90j8gzVI7Kid0kRpiFMhBCskRBoWLJ3YTazG&#10;4xC7D/6e6aosZ+7RnTPl5uxGdjRzsB4lJAsBzGDntcVewlfz9pADC1GhVqNHI+HXBNhUtzelKrQ/&#10;YW2O29gzKsFQKAlDjFPBeegG41RY+MkgZTs/OxVpnHuuZ3WicjfypRAZd8oiXRjUZF4G0+23Byfh&#10;+RvrV/vz0X7Wu9o2zVrge7aX8v4uEU/AojnHKwwXfVKHipxaf0Ad2CghzZNHQilI01UGjJBMrFfA&#10;2ssqX+bAq5L//6L6A1BLAwQUAAAACACHTuJA5L3XuqEBAAAlAwAADgAAAGRycy9lMm9Eb2MueG1s&#10;rVJLbtswEN0XyB0I7mNKTlunguUAQZCiQNEUSHsAmiItAvxhyFjyBdobdJVN9jmXz5EhYzn97Ips&#10;yOHM8PG9N1xejNaQrYSovWtpPasokU74TrtNS79/uz49pyQm7jpuvJMt3clIL1Ynb5ZDaOTc9950&#10;EgiCuNgMoaV9SqFhLIpeWh5nPkiHReXB8oRH2LAO+IDo1rB5Vb1ng4cugBcyRsxePRfpquArJUW6&#10;USrKRExLkVsqK5R1nVe2WvJmAzz0Whxo8P9gYbl2+OgR6oonTu5A/wNltQAfvUoz4S3zSmkhiwZU&#10;U1d/qbnteZBFC5oTw9Gm+Hqw4sv2KxDdtfSspsRxizPa//q5v3/cP/wg9TwbNITYYN9twM40XvoR&#10;Bz3lIyaz7lGBzTsqIlhHq3dHe+WYiMiXFudvz95RIrBULz5Ui2I/e7kcIKaP0luSg5YCTq+Yyref&#10;Y0Ii2Dq15Lecv9bGlAka90cCG3OGZebPDHOUxvV4kLP23Q7VmE8Ovcz/YgpgCtZTcBdAb3qkUzQX&#10;SJxFIXP4N3nYv5/Lwy+/e/U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NTY+NNsAAAANAQAADwAA&#10;AAAAAAABACAAAAAiAAAAZHJzL2Rvd25yZXYueG1sUEsBAhQAFAAAAAgAh07iQOS917qhAQAAJQMA&#10;AA4AAAAAAAAAAQAgAAAAKgEAAGRycy9lMm9Eb2MueG1sUEsFBgAAAAAGAAYAWQEAAD0FA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27</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9488" behindDoc="1" locked="0" layoutInCell="1" allowOverlap="1">
              <wp:simplePos x="0" y="0"/>
              <wp:positionH relativeFrom="page">
                <wp:posOffset>3691255</wp:posOffset>
              </wp:positionH>
              <wp:positionV relativeFrom="page">
                <wp:posOffset>9871710</wp:posOffset>
              </wp:positionV>
              <wp:extent cx="178435" cy="179070"/>
              <wp:effectExtent l="0" t="0" r="0" b="0"/>
              <wp:wrapNone/>
              <wp:docPr id="88" name="文本框 14"/>
              <wp:cNvGraphicFramePr/>
              <a:graphic xmlns:a="http://schemas.openxmlformats.org/drawingml/2006/main">
                <a:graphicData uri="http://schemas.microsoft.com/office/word/2010/wordprocessingShape">
                  <wps:wsp>
                    <wps:cNvSpPr txBox="1"/>
                    <wps:spPr>
                      <a:xfrm>
                        <a:off x="0" y="0"/>
                        <a:ext cx="1784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31</w:t>
                          </w:r>
                          <w:r>
                            <w:fldChar w:fldCharType="end"/>
                          </w:r>
                        </w:p>
                      </w:txbxContent>
                    </wps:txbx>
                    <wps:bodyPr lIns="0" tIns="0" rIns="0" bIns="0" upright="1"/>
                  </wps:wsp>
                </a:graphicData>
              </a:graphic>
            </wp:anchor>
          </w:drawing>
        </mc:Choice>
        <mc:Fallback>
          <w:pict>
            <v:shape id="文本框 14" o:spid="_x0000_s1026" o:spt="202" type="#_x0000_t202" style="position:absolute;left:0pt;margin-left:290.65pt;margin-top:777.3pt;height:14.1pt;width:14.05pt;mso-position-horizontal-relative:page;mso-position-vertical-relative:page;z-index:-258516992;mso-width-relative:page;mso-height-relative:page;" filled="f" stroked="f" coordsize="21600,21600" o:gfxdata="UEsDBAoAAAAAAIdO4kAAAAAAAAAAAAAAAAAEAAAAZHJzL1BLAwQUAAAACACHTuJANTY+NNsAAAAN&#10;AQAADwAAAGRycy9kb3ducmV2LnhtbE2Py07DMBBF90j8gzVI7Kid0kRpiFMhBCskRBoWLJ3YTazG&#10;4xC7D/6e6aosZ+7RnTPl5uxGdjRzsB4lJAsBzGDntcVewlfz9pADC1GhVqNHI+HXBNhUtzelKrQ/&#10;YW2O29gzKsFQKAlDjFPBeegG41RY+MkgZTs/OxVpnHuuZ3WicjfypRAZd8oiXRjUZF4G0+23Byfh&#10;+RvrV/vz0X7Wu9o2zVrge7aX8v4uEU/AojnHKwwXfVKHipxaf0Ad2CghzZNHQilI01UGjJBMrFfA&#10;2ssqX+bAq5L//6L6A1BLAwQUAAAACACHTuJA/MmFxaEBAAAlAwAADgAAAGRycy9lMm9Eb2MueG1s&#10;rVLNThsxEL4j9R0s3xtvKG3SVTZIFaKqVBUk4AEcr5215D+NTXbzAuUNOHHhznPlORibbGjLDfVi&#10;j2fGn7/vGy9OB2vIRkLU3jV0OqkokU74Vrt1Q2+uzz/OKYmJu5Yb72RDtzLS0+WHo0UfannsO29a&#10;CQRBXKz70NAupVAzFkUnLY8TH6TDovJgecIjrFkLvEd0a9hxVX1hvYc2gBcyRsyevRTpsuArJUW6&#10;UCrKRExDkVsqK5R1lVe2XPB6DTx0Wuxp8HewsFw7fPQAdcYTJ7eg30BZLcBHr9JEeMu8UlrIogHV&#10;TKt/1Fx1PMiiBc2J4WBT/H+w4tfmEohuGzrHSTlucUa7+7vdw9Pu8TeZnmSD+hBr7LsK2JmGb37A&#10;QY/5iMmse1Bg846KCNbR6u3BXjkkIvKl2fzk02dKBJams6/VrNjPXi8HiOm79JbkoKGA0yum8s3P&#10;mJAIto4t+S3nz7UxZYLG/ZXAxpxhmfkLwxylYTXs5ax8u0U15odDL/O/GAMYg9UY3AbQ6w7pFM0F&#10;EmdRyOz/TR72n+fy8OvvXj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NTY+NNsAAAANAQAADwAA&#10;AAAAAAABACAAAAAiAAAAZHJzL2Rvd25yZXYueG1sUEsBAhQAFAAAAAgAh07iQPzJhcWhAQAAJQMA&#10;AA4AAAAAAAAAAQAgAAAAKgEAAGRycy9lMm9Eb2MueG1sUEsFBgAAAAAGAAYAWQEAAD0FA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31</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8464" behindDoc="1" locked="0" layoutInCell="1" allowOverlap="1">
              <wp:simplePos x="0" y="0"/>
              <wp:positionH relativeFrom="page">
                <wp:posOffset>3691255</wp:posOffset>
              </wp:positionH>
              <wp:positionV relativeFrom="page">
                <wp:posOffset>9871710</wp:posOffset>
              </wp:positionV>
              <wp:extent cx="178435" cy="179070"/>
              <wp:effectExtent l="0" t="0" r="0" b="0"/>
              <wp:wrapNone/>
              <wp:docPr id="87" name="文本框 13"/>
              <wp:cNvGraphicFramePr/>
              <a:graphic xmlns:a="http://schemas.openxmlformats.org/drawingml/2006/main">
                <a:graphicData uri="http://schemas.microsoft.com/office/word/2010/wordprocessingShape">
                  <wps:wsp>
                    <wps:cNvSpPr txBox="1"/>
                    <wps:spPr>
                      <a:xfrm>
                        <a:off x="0" y="0"/>
                        <a:ext cx="1784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30</w:t>
                          </w:r>
                          <w:r>
                            <w:fldChar w:fldCharType="end"/>
                          </w:r>
                        </w:p>
                      </w:txbxContent>
                    </wps:txbx>
                    <wps:bodyPr lIns="0" tIns="0" rIns="0" bIns="0" upright="1"/>
                  </wps:wsp>
                </a:graphicData>
              </a:graphic>
            </wp:anchor>
          </w:drawing>
        </mc:Choice>
        <mc:Fallback>
          <w:pict>
            <v:shape id="文本框 13" o:spid="_x0000_s1026" o:spt="202" type="#_x0000_t202" style="position:absolute;left:0pt;margin-left:290.65pt;margin-top:777.3pt;height:14.1pt;width:14.05pt;mso-position-horizontal-relative:page;mso-position-vertical-relative:page;z-index:-258518016;mso-width-relative:page;mso-height-relative:page;" filled="f" stroked="f" coordsize="21600,21600" o:gfxdata="UEsDBAoAAAAAAIdO4kAAAAAAAAAAAAAAAAAEAAAAZHJzL1BLAwQUAAAACACHTuJANTY+NNsAAAAN&#10;AQAADwAAAGRycy9kb3ducmV2LnhtbE2Py07DMBBF90j8gzVI7Kid0kRpiFMhBCskRBoWLJ3YTazG&#10;4xC7D/6e6aosZ+7RnTPl5uxGdjRzsB4lJAsBzGDntcVewlfz9pADC1GhVqNHI+HXBNhUtzelKrQ/&#10;YW2O29gzKsFQKAlDjFPBeegG41RY+MkgZTs/OxVpnHuuZ3WicjfypRAZd8oiXRjUZF4G0+23Byfh&#10;+RvrV/vz0X7Wu9o2zVrge7aX8v4uEU/AojnHKwwXfVKHipxaf0Ad2CghzZNHQilI01UGjJBMrFfA&#10;2ssqX+bAq5L//6L6A1BLAwQUAAAACACHTuJAuvEpL6EBAAAlAwAADgAAAGRycy9lMm9Eb2MueG1s&#10;rVLBbhshEL1H6j8g7jXrJK3dldeRqihRpaqJlPYDMAteJGAQEO/6B5o/yCmX3PNd/o4MxOu0zS3q&#10;BYaZ4fHeGxZngzVkI0PU4Bo6nVSUSCeg1W7d0F8/Lz7OKYmJu5YbcLKhWxnp2fLD0aL3tTyGDkwr&#10;A0EQF+veN7RLydeMRdFJy+MEvHRYVBAsT3gMa9YG3iO6Ney4qj6zHkLrAwgZI2bPX4p0WfCVkiJd&#10;KRVlIqahyC2VNZR1lVe2XPB6HbjvtNjT4O9gYbl2+OgB6pwnTm6DfgNltQgQQaWJAMtAKS1k0YBq&#10;ptU/am467mXRguZEf7Ap/j9Y8WNzHYhuGzqfUeK4xRnt7u92D0+7x99kepIN6n2sse/GY2cavsKA&#10;gx7zEZNZ96CCzTsqIlhHq7cHe+WQiMiXZvPTk0+UCCxNZ1+qWbGfvV72IaZLCZbkoKEBp1dM5Zvv&#10;MSERbB1b8lsOLrQxZYLG/ZXAxpxhmfkLwxylYTXs5ayg3aIa882hl/lfjEEYg9UY3Pqg1x3SKZoL&#10;JM6ikNn/mzzsP8/l4dffvXw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NTY+NNsAAAANAQAADwAA&#10;AAAAAAABACAAAAAiAAAAZHJzL2Rvd25yZXYueG1sUEsBAhQAFAAAAAgAh07iQLrxKS+hAQAAJQMA&#10;AA4AAAAAAAAAAQAgAAAAKgEAAGRycy9lMm9Eb2MueG1sUEsFBgAAAAAGAAYAWQEAAD0FA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30</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87200" behindDoc="1" locked="0" layoutInCell="1" allowOverlap="1">
              <wp:simplePos x="0" y="0"/>
              <wp:positionH relativeFrom="page">
                <wp:posOffset>3736340</wp:posOffset>
              </wp:positionH>
              <wp:positionV relativeFrom="page">
                <wp:posOffset>10501630</wp:posOffset>
              </wp:positionV>
              <wp:extent cx="89535" cy="179070"/>
              <wp:effectExtent l="0" t="0" r="0" b="0"/>
              <wp:wrapNone/>
              <wp:docPr id="78" name="文本框 2"/>
              <wp:cNvGraphicFramePr/>
              <a:graphic xmlns:a="http://schemas.openxmlformats.org/drawingml/2006/main">
                <a:graphicData uri="http://schemas.microsoft.com/office/word/2010/wordprocessingShape">
                  <wps:wsp>
                    <wps:cNvSpPr txBox="1"/>
                    <wps:spPr>
                      <a:xfrm>
                        <a:off x="0" y="0"/>
                        <a:ext cx="89535" cy="179070"/>
                      </a:xfrm>
                      <a:prstGeom prst="rect">
                        <a:avLst/>
                      </a:prstGeom>
                      <a:noFill/>
                      <a:ln>
                        <a:noFill/>
                      </a:ln>
                    </wps:spPr>
                    <wps:txbx>
                      <w:txbxContent>
                        <w:p>
                          <w:pPr>
                            <w:spacing w:before="0" w:line="281" w:lineRule="exact"/>
                            <w:ind w:left="20" w:right="0" w:firstLine="0"/>
                            <w:jc w:val="left"/>
                            <w:rPr>
                              <w:rFonts w:ascii="Arial Unicode MS"/>
                              <w:sz w:val="18"/>
                            </w:rPr>
                          </w:pPr>
                          <w:r>
                            <w:rPr>
                              <w:rFonts w:ascii="Arial Unicode MS"/>
                              <w:sz w:val="18"/>
                            </w:rPr>
                            <w:t>2</w:t>
                          </w:r>
                        </w:p>
                      </w:txbxContent>
                    </wps:txbx>
                    <wps:bodyPr lIns="0" tIns="0" rIns="0" bIns="0" upright="1"/>
                  </wps:wsp>
                </a:graphicData>
              </a:graphic>
            </wp:anchor>
          </w:drawing>
        </mc:Choice>
        <mc:Fallback>
          <w:pict>
            <v:shape id="文本框 2" o:spid="_x0000_s1026" o:spt="202" type="#_x0000_t202" style="position:absolute;left:0pt;margin-left:294.2pt;margin-top:826.9pt;height:14.1pt;width:7.05pt;mso-position-horizontal-relative:page;mso-position-vertical-relative:page;z-index:-258529280;mso-width-relative:page;mso-height-relative:page;" filled="f" stroked="f" coordsize="21600,21600" o:gfxdata="UEsDBAoAAAAAAIdO4kAAAAAAAAAAAAAAAAAEAAAAZHJzL1BLAwQUAAAACACHTuJAMNmreNoAAAAN&#10;AQAADwAAAGRycy9kb3ducmV2LnhtbE2PzU7DMBCE70i8g7WVuFG7gUQhjVMhBCckRBoOHJ3YTazG&#10;6xC7P7w921M57syn2Zlyc3YjO5o5WI8SVksBzGDntcVewlfzdp8DC1GhVqNHI+HXBNhUtzelKrQ/&#10;YW2O29gzCsFQKAlDjFPBeegG41RY+skgeTs/OxXpnHuuZ3WicDfyRIiMO2WRPgxqMi+D6fbbg5Pw&#10;/I31q/35aD/rXW2b5knge7aX8m6xEmtg0ZzjFYZLfaoOFXVq/QF1YKOENM8fCSUjSx9oBCGZSFJg&#10;7UXKEwG8Kvn/FdUfUEsDBBQAAAAIAIdO4kC/zYv2nwEAACMDAAAOAAAAZHJzL2Uyb0RvYy54bWyt&#10;UsFOGzEQvVfiHyzfiTepILDKBqlCICQElaAf4HjtrCXbY9kmu/kB+IOeeuHe78p3dGyygba3qpfZ&#10;8czs83tvvLgYrCEbGaIG19DppKJEOgGtduuGfnu8Oj6jJCbuWm7AyYZuZaQXy6NPi97XcgYdmFYG&#10;giAu1r1vaJeSrxmLopOWxwl46bCpIFie8BjWrA28R3Rr2KyqTlkPofUBhIwRq5dvTbos+EpJke6V&#10;ijIR01DklkoMJa5yZMsFr9eB+06LPQ3+Dyws1w4vPUBd8sTJU9B/QVktAkRQaSLAMlBKC1k0oJpp&#10;9Yeah457WbSgOdEfbIr/D1bcbb4GotuGznFTjlvc0e77y+7Hz93rM5llf3ofaxx78DiYhi8w4J7H&#10;esRilj2oYPMXBRHso9Pbg7tySERg8ez85PMJJQI70/l5NS/ms/d/fYjpWoIlOWlowN0VS/nmNibk&#10;gaPjSL7KwZU2puzPuN8KOJgrLBN/I5izNKyGvZoVtFsUY24cOplfxZiEMVmNyZMPet0hnSK5QOIm&#10;Cpn9q8mr/nguF7+/7eU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MNmreNoAAAANAQAADwAAAAAA&#10;AAABACAAAAAiAAAAZHJzL2Rvd25yZXYueG1sUEsBAhQAFAAAAAgAh07iQL/Ni/afAQAAIwMAAA4A&#10;AAAAAAAAAQAgAAAAKQEAAGRycy9lMm9Eb2MueG1sUEsFBgAAAAAGAAYAWQEAADoFAAAAAA==&#10;">
              <v:fill on="f" focussize="0,0"/>
              <v:stroke on="f"/>
              <v:imagedata o:title=""/>
              <o:lock v:ext="edit" aspectratio="f"/>
              <v:textbox inset="0mm,0mm,0mm,0mm">
                <w:txbxContent>
                  <w:p>
                    <w:pPr>
                      <w:spacing w:before="0" w:line="281" w:lineRule="exact"/>
                      <w:ind w:left="20" w:right="0" w:firstLine="0"/>
                      <w:jc w:val="left"/>
                      <w:rPr>
                        <w:rFonts w:ascii="Arial Unicode MS"/>
                        <w:sz w:val="18"/>
                      </w:rPr>
                    </w:pPr>
                    <w:r>
                      <w:rPr>
                        <w:rFonts w:ascii="Arial Unicode MS"/>
                        <w:sz w:val="18"/>
                      </w:rPr>
                      <w:t>2</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0272" behindDoc="1" locked="0" layoutInCell="1" allowOverlap="1">
              <wp:simplePos x="0" y="0"/>
              <wp:positionH relativeFrom="page">
                <wp:posOffset>3723640</wp:posOffset>
              </wp:positionH>
              <wp:positionV relativeFrom="page">
                <wp:posOffset>10501630</wp:posOffset>
              </wp:positionV>
              <wp:extent cx="114935" cy="179070"/>
              <wp:effectExtent l="0" t="0" r="0" b="0"/>
              <wp:wrapNone/>
              <wp:docPr id="79" name="文本框 5"/>
              <wp:cNvGraphicFramePr/>
              <a:graphic xmlns:a="http://schemas.openxmlformats.org/drawingml/2006/main">
                <a:graphicData uri="http://schemas.microsoft.com/office/word/2010/wordprocessingShape">
                  <wps:wsp>
                    <wps:cNvSpPr txBox="1"/>
                    <wps:spPr>
                      <a:xfrm>
                        <a:off x="0" y="0"/>
                        <a:ext cx="1149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3</w:t>
                          </w:r>
                          <w:r>
                            <w:fldChar w:fldCharType="end"/>
                          </w:r>
                        </w:p>
                      </w:txbxContent>
                    </wps:txbx>
                    <wps:bodyPr lIns="0" tIns="0" rIns="0" bIns="0" upright="1"/>
                  </wps:wsp>
                </a:graphicData>
              </a:graphic>
            </wp:anchor>
          </w:drawing>
        </mc:Choice>
        <mc:Fallback>
          <w:pict>
            <v:shape id="文本框 5" o:spid="_x0000_s1026" o:spt="202" type="#_x0000_t202" style="position:absolute;left:0pt;margin-left:293.2pt;margin-top:826.9pt;height:14.1pt;width:9.05pt;mso-position-horizontal-relative:page;mso-position-vertical-relative:page;z-index:-258526208;mso-width-relative:page;mso-height-relative:page;" filled="f" stroked="f" coordsize="21600,21600" o:gfxdata="UEsDBAoAAAAAAIdO4kAAAAAAAAAAAAAAAAAEAAAAZHJzL1BLAwQUAAAACACHTuJA9hA8xdoAAAAN&#10;AQAADwAAAGRycy9kb3ducmV2LnhtbE2PzU7DMBCE70i8g7VI3Kjd0lghxKkQghMSIg0Hjk7sJlbj&#10;dYjdH96e7QmOO/NpdqbcnP3IjnaOLqCC5UIAs9gF47BX8Nm83uXAYtJo9BjQKvixETbV9VWpCxNO&#10;WNvjNvWMQjAWWsGQ0lRwHrvBeh0XYbJI3i7MXic6556bWZ8o3I98JYTkXjukD4Oe7PNgu/324BU8&#10;fWH94r7f2496V7umeRD4JvdK3d4sxSOwZM/pD4ZLfaoOFXVqwwFNZKOCLJdrQsmQ2T2NIESKdQas&#10;vUj5SgCvSv5/RfULUEsDBBQAAAAIAIdO4kDIn0jdoAEAACQDAAAOAAAAZHJzL2Uyb0RvYy54bWyt&#10;UsFuGyEQvUfqPyDuNeu0qeOV15GqKFWlqomU9AMwC14kYBAQ7/oHmj/IKZfc813+jgzE67TNLeoF&#10;hpnh8d4bFmeDNWQjQ9TgGjqdVJRIJ6DVbt3QXzcXH08piYm7lhtwsqFbGenZ8sPRove1PIYOTCsD&#10;QRAX6943tEvJ14xF0UnL4wS8dFhUECxPeAxr1gbeI7o17LiqvrAeQusDCBkjZs9finRZ8JWSIl0q&#10;FWUipqHILZU1lHWVV7Zc8HoduO+02NPg72BhuXb46AHqnCdOboN+A2W1CBBBpYkAy0ApLWTRgGqm&#10;1T9qrjvuZdGC5kR/sCn+P1jxc3MViG4bOptT4rjFGe3u73YPT7vH3+Qk+9P7WGPbtcfGNHyFAec8&#10;5iMms+xBBZt3FESwjk5vD+7KIRGRL00/zz+dUCKwNJ3Nq1lxn71e9iGmbxIsyUFDAw6veMo3P2JC&#10;Itg6tuS3HFxoY8oAjfsrgY05wzLzF4Y5SsNq2MtZQbtFNea7QyvztxiDMAarMbj1Qa87pFM0F0gc&#10;RSGz/zZ51n+ey8Ovn3v5D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PYQPMXaAAAADQEAAA8AAAAA&#10;AAAAAQAgAAAAIgAAAGRycy9kb3ducmV2LnhtbFBLAQIUABQAAAAIAIdO4kDIn0jdoAEAACQDAAAO&#10;AAAAAAAAAAEAIAAAACkBAABkcnMvZTJvRG9jLnhtbFBLBQYAAAAABgAGAFkBAAA7BQ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1296" behindDoc="1" locked="0" layoutInCell="1" allowOverlap="1">
              <wp:simplePos x="0" y="0"/>
              <wp:positionH relativeFrom="page">
                <wp:posOffset>3723640</wp:posOffset>
              </wp:positionH>
              <wp:positionV relativeFrom="page">
                <wp:posOffset>10501630</wp:posOffset>
              </wp:positionV>
              <wp:extent cx="114935" cy="179070"/>
              <wp:effectExtent l="0" t="0" r="0" b="0"/>
              <wp:wrapNone/>
              <wp:docPr id="80" name="文本框 6"/>
              <wp:cNvGraphicFramePr/>
              <a:graphic xmlns:a="http://schemas.openxmlformats.org/drawingml/2006/main">
                <a:graphicData uri="http://schemas.microsoft.com/office/word/2010/wordprocessingShape">
                  <wps:wsp>
                    <wps:cNvSpPr txBox="1"/>
                    <wps:spPr>
                      <a:xfrm>
                        <a:off x="0" y="0"/>
                        <a:ext cx="1149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4</w:t>
                          </w:r>
                          <w:r>
                            <w:fldChar w:fldCharType="end"/>
                          </w:r>
                        </w:p>
                      </w:txbxContent>
                    </wps:txbx>
                    <wps:bodyPr lIns="0" tIns="0" rIns="0" bIns="0" upright="1"/>
                  </wps:wsp>
                </a:graphicData>
              </a:graphic>
            </wp:anchor>
          </w:drawing>
        </mc:Choice>
        <mc:Fallback>
          <w:pict>
            <v:shape id="文本框 6" o:spid="_x0000_s1026" o:spt="202" type="#_x0000_t202" style="position:absolute;left:0pt;margin-left:293.2pt;margin-top:826.9pt;height:14.1pt;width:9.05pt;mso-position-horizontal-relative:page;mso-position-vertical-relative:page;z-index:-258525184;mso-width-relative:page;mso-height-relative:page;" filled="f" stroked="f" coordsize="21600,21600" o:gfxdata="UEsDBAoAAAAAAIdO4kAAAAAAAAAAAAAAAAAEAAAAZHJzL1BLAwQUAAAACACHTuJA9hA8xdoAAAAN&#10;AQAADwAAAGRycy9kb3ducmV2LnhtbE2PzU7DMBCE70i8g7VI3Kjd0lghxKkQghMSIg0Hjk7sJlbj&#10;dYjdH96e7QmOO/NpdqbcnP3IjnaOLqCC5UIAs9gF47BX8Nm83uXAYtJo9BjQKvixETbV9VWpCxNO&#10;WNvjNvWMQjAWWsGQ0lRwHrvBeh0XYbJI3i7MXic6556bWZ8o3I98JYTkXjukD4Oe7PNgu/324BU8&#10;fWH94r7f2496V7umeRD4JvdK3d4sxSOwZM/pD4ZLfaoOFXVqwwFNZKOCLJdrQsmQ2T2NIESKdQas&#10;vUj5SgCvSv5/RfULUEsDBBQAAAAIAIdO4kCwnGS2nwEAACQDAAAOAAAAZHJzL2Uyb0RvYy54bWyt&#10;UkuOEzEQ3SNxB8t74s4A82mlMxIaDUJCgDRwAMdtpy3ZLqvsSXcuADdgxYY958o5KHvSGT47xMYu&#10;V5Wf33vl1fXkHdtpTBZCx5eLhjMdFPQ2bDv+6ePts0vOUpahlw6C7vheJ369fvpkNcZWn8EArtfI&#10;CCSkdowdH3KOrRBJDdrLtICoAxUNoJeZjrgVPcqR0L0TZ01zLkbAPiIonRJlbx6KfF3xjdEqvzcm&#10;6cxcx4lbrivWdVNWsV7JdosyDlYdach/YOGlDfToCepGZsnu0f4F5a1CSGDyQoEXYIxVumogNcvm&#10;DzV3g4y6aiFzUjzZlP4frHq3+4DM9h2/JHuC9DSjw9cvh28/Dt8/s/PizxhTS213kRrz9AommvOc&#10;T5QssieDvuwkiFGdoPYnd/WUmSqXli+unr/kTFFpeXHVXFT3xePliCm/1uBZCTqONLzqqdy9TZmI&#10;UOvcUt4KcGudqwN04bcENZaMKMwfGJYoT5vpKGcD/Z7UuDeBrCzfYg5wDjZzcB/RbgeiUzVXSBpF&#10;JXP8NmXWv57rw4+fe/0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9hA8xdoAAAANAQAADwAAAAAA&#10;AAABACAAAAAiAAAAZHJzL2Rvd25yZXYueG1sUEsBAhQAFAAAAAgAh07iQLCcZLafAQAAJAMAAA4A&#10;AAAAAAAAAQAgAAAAKQEAAGRycy9lMm9Eb2MueG1sUEsFBgAAAAAGAAYAWQEAADoFA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4</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3344" behindDoc="1" locked="0" layoutInCell="1" allowOverlap="1">
              <wp:simplePos x="0" y="0"/>
              <wp:positionH relativeFrom="page">
                <wp:posOffset>3691255</wp:posOffset>
              </wp:positionH>
              <wp:positionV relativeFrom="page">
                <wp:posOffset>10501630</wp:posOffset>
              </wp:positionV>
              <wp:extent cx="178435" cy="179070"/>
              <wp:effectExtent l="0" t="0" r="0" b="0"/>
              <wp:wrapNone/>
              <wp:docPr id="82" name="文本框 8"/>
              <wp:cNvGraphicFramePr/>
              <a:graphic xmlns:a="http://schemas.openxmlformats.org/drawingml/2006/main">
                <a:graphicData uri="http://schemas.microsoft.com/office/word/2010/wordprocessingShape">
                  <wps:wsp>
                    <wps:cNvSpPr txBox="1"/>
                    <wps:spPr>
                      <a:xfrm>
                        <a:off x="0" y="0"/>
                        <a:ext cx="1784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11</w:t>
                          </w:r>
                          <w:r>
                            <w:fldChar w:fldCharType="end"/>
                          </w:r>
                        </w:p>
                      </w:txbxContent>
                    </wps:txbx>
                    <wps:bodyPr lIns="0" tIns="0" rIns="0" bIns="0" upright="1"/>
                  </wps:wsp>
                </a:graphicData>
              </a:graphic>
            </wp:anchor>
          </w:drawing>
        </mc:Choice>
        <mc:Fallback>
          <w:pict>
            <v:shape id="文本框 8" o:spid="_x0000_s1026" o:spt="202" type="#_x0000_t202" style="position:absolute;left:0pt;margin-left:290.65pt;margin-top:826.9pt;height:14.1pt;width:14.05pt;mso-position-horizontal-relative:page;mso-position-vertical-relative:page;z-index:-258523136;mso-width-relative:page;mso-height-relative:page;" filled="f" stroked="f" coordsize="21600,21600" o:gfxdata="UEsDBAoAAAAAAIdO4kAAAAAAAAAAAAAAAAAEAAAAZHJzL1BLAwQUAAAACACHTuJAFP/R+dsAAAAN&#10;AQAADwAAAGRycy9kb3ducmV2LnhtbE2PzU7DMBCE70h9B2srcaN2WhqlIU6FEJyQEGk4cHRiN7Ea&#10;r0Ps/vD2bE/luDOfZmeK7cUN7GSmYD1KSBYCmMHWa4udhK/67SEDFqJCrQaPRsKvCbAtZ3eFyrU/&#10;Y2VOu9gxCsGQKwl9jGPOeWh741RY+NEgeXs/ORXpnDquJ3WmcDfwpRApd8oifejVaF560x52Ryfh&#10;+RurV/vz0XxW+8rW9Ubge3qQ8n6eiCdg0VziDYZrfaoOJXVq/BF1YIOEdZasCCUjXa9oBCGp2DwC&#10;a65SthTAy4L/X1H+AVBLAwQUAAAACACHTuJAe02t66ABAAAkAwAADgAAAGRycy9lMm9Eb2MueG1s&#10;rVJLbtswEN0X6B0I7mvKbhq7guUARZCgQJEUcHsAmiItAvxhyFjyBZobZNVN9zmXz9EhYzn97IJs&#10;yOHM8PG9N1xeDNaQnYSovWvodFJRIp3wrXbbhn7/dvVuQUlM3LXceCcbupeRXqzevln2oZYz33nT&#10;SiAI4mLdh4Z2KYWasSg6aXmc+CAdFpUHyxMeYcta4D2iW8NmVXXOeg9tAC9kjJi9fCrSVcFXSop0&#10;q1SUiZiGIrdUVijrJq9steT1FnjotDjS4C9gYbl2+OgJ6pInTu5A/wdltQAfvUoT4S3zSmkhiwZU&#10;M63+UbPueJBFC5oTw8mm+Hqw4mb3FYhuG7qYUeK4xRkdHu4PPx8Pv36QRfanD7HGtnXAxjR88gPO&#10;ecxHTGbZgwKbdxREsI5O70/uyiERkS/NF2fvP1AisDSdf6zmxX32fDlATNfSW5KDhgIOr3jKd19i&#10;QiLYOrbkt5y/0saUARr3VwIbc4Zl5k8Mc5SGzXCUs/HtHtWYzw6tzN9iDGAMNmNwF0BvO6RTNBdI&#10;HEUhc/w2edZ/nsvDz5979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AU/9H52wAAAA0BAAAPAAAA&#10;AAAAAAEAIAAAACIAAABkcnMvZG93bnJldi54bWxQSwECFAAUAAAACACHTuJAe02t66ABAAAkAwAA&#10;DgAAAAAAAAABACAAAAAqAQAAZHJzL2Uyb0RvYy54bWxQSwUGAAAAAAYABgBZAQAAPAU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11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2320" behindDoc="1" locked="0" layoutInCell="1" allowOverlap="1">
              <wp:simplePos x="0" y="0"/>
              <wp:positionH relativeFrom="page">
                <wp:posOffset>3691255</wp:posOffset>
              </wp:positionH>
              <wp:positionV relativeFrom="page">
                <wp:posOffset>10501630</wp:posOffset>
              </wp:positionV>
              <wp:extent cx="178435" cy="179070"/>
              <wp:effectExtent l="0" t="0" r="0" b="0"/>
              <wp:wrapNone/>
              <wp:docPr id="81" name="文本框 7"/>
              <wp:cNvGraphicFramePr/>
              <a:graphic xmlns:a="http://schemas.openxmlformats.org/drawingml/2006/main">
                <a:graphicData uri="http://schemas.microsoft.com/office/word/2010/wordprocessingShape">
                  <wps:wsp>
                    <wps:cNvSpPr txBox="1"/>
                    <wps:spPr>
                      <a:xfrm>
                        <a:off x="0" y="0"/>
                        <a:ext cx="1784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文本框 7" o:spid="_x0000_s1026" o:spt="202" type="#_x0000_t202" style="position:absolute;left:0pt;margin-left:290.65pt;margin-top:826.9pt;height:14.1pt;width:14.05pt;mso-position-horizontal-relative:page;mso-position-vertical-relative:page;z-index:-258524160;mso-width-relative:page;mso-height-relative:page;" filled="f" stroked="f" coordsize="21600,21600" o:gfxdata="UEsDBAoAAAAAAIdO4kAAAAAAAAAAAAAAAAAEAAAAZHJzL1BLAwQUAAAACACHTuJAFP/R+dsAAAAN&#10;AQAADwAAAGRycy9kb3ducmV2LnhtbE2PzU7DMBCE70h9B2srcaN2WhqlIU6FEJyQEGk4cHRiN7Ea&#10;r0Ps/vD2bE/luDOfZmeK7cUN7GSmYD1KSBYCmMHWa4udhK/67SEDFqJCrQaPRsKvCbAtZ3eFyrU/&#10;Y2VOu9gxCsGQKwl9jGPOeWh741RY+NEgeXs/ORXpnDquJ3WmcDfwpRApd8oifejVaF560x52Ryfh&#10;+RurV/vz0XxW+8rW9Ubge3qQ8n6eiCdg0VziDYZrfaoOJXVq/BF1YIOEdZasCCUjXa9oBCGp2DwC&#10;a65SthTAy4L/X1H+AVBLAwQUAAAACACHTuJAbzm9vKABAAAkAwAADgAAAGRycy9lMm9Eb2MueG1s&#10;rVLBbhshEL1Xyj8g7jHrNK3dldeRqihRpaiplPQDMAteJGAQEO/6B9I/6CmX3PNd/o4MxOsk7a3q&#10;BYaZ4fHeGxZngzVkI0PU4Bo6nVSUSCeg1W7d0J+3F8dzSmLiruUGnGzoVkZ6tjz6sOh9LU+gA9PK&#10;QBDExbr3De1S8jVjUXTS8jgBLx0WFQTLEx7DmrWB94huDTupqs+sh9D6AELGiNnzlyJdFnylpEjX&#10;SkWZiGkocktlDWVd5ZUtF7xeB+47LfY0+D+wsFw7fPQAdc4TJ3dB/wVltQgQQaWJAMtAKS1k0YBq&#10;ptUfam467mXRguZEf7Ap/j9Y8X3zIxDdNnQ+pcRxizPa/f61e3jaPd6TWfan97HGthuPjWn4CgPO&#10;ecxHTGbZgwo27yiIYB2d3h7clUMiIl+azU8/fqJEYGk6+1LNivvs9bIPMV1KsCQHDQ04vOIp31zF&#10;hESwdWzJbzm40MaUARr3LoGNOcMy8xeGOUrDatjLWUG7RTXmm0Mr87cYgzAGqzG480GvO6RTNBdI&#10;HEUhs/82edZvz+Xh18+9fA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AU/9H52wAAAA0BAAAPAAAA&#10;AAAAAAEAIAAAACIAAABkcnMvZG93bnJldi54bWxQSwECFAAUAAAACACHTuJAbzm9vKABAAAkAwAA&#10;DgAAAAAAAAABACAAAAAqAQAAZHJzL2Uyb0RvYy54bWxQSwUGAAAAAAYABgBZAQAAPAU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10</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5392" behindDoc="1" locked="0" layoutInCell="1" allowOverlap="1">
              <wp:simplePos x="0" y="0"/>
              <wp:positionH relativeFrom="page">
                <wp:posOffset>3691255</wp:posOffset>
              </wp:positionH>
              <wp:positionV relativeFrom="page">
                <wp:posOffset>10501630</wp:posOffset>
              </wp:positionV>
              <wp:extent cx="178435" cy="179070"/>
              <wp:effectExtent l="0" t="0" r="0" b="0"/>
              <wp:wrapNone/>
              <wp:docPr id="5" name="文本框 10"/>
              <wp:cNvGraphicFramePr/>
              <a:graphic xmlns:a="http://schemas.openxmlformats.org/drawingml/2006/main">
                <a:graphicData uri="http://schemas.microsoft.com/office/word/2010/wordprocessingShape">
                  <wps:wsp>
                    <wps:cNvSpPr txBox="1"/>
                    <wps:spPr>
                      <a:xfrm>
                        <a:off x="0" y="0"/>
                        <a:ext cx="1784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21</w:t>
                          </w:r>
                          <w:r>
                            <w:fldChar w:fldCharType="end"/>
                          </w:r>
                        </w:p>
                      </w:txbxContent>
                    </wps:txbx>
                    <wps:bodyPr lIns="0" tIns="0" rIns="0" bIns="0" upright="1"/>
                  </wps:wsp>
                </a:graphicData>
              </a:graphic>
            </wp:anchor>
          </w:drawing>
        </mc:Choice>
        <mc:Fallback>
          <w:pict>
            <v:shape id="文本框 10" o:spid="_x0000_s1026" o:spt="202" type="#_x0000_t202" style="position:absolute;left:0pt;margin-left:290.65pt;margin-top:826.9pt;height:14.1pt;width:14.05pt;mso-position-horizontal-relative:page;mso-position-vertical-relative:page;z-index:-258521088;mso-width-relative:page;mso-height-relative:page;" filled="f" stroked="f" coordsize="21600,21600" o:gfxdata="UEsDBAoAAAAAAIdO4kAAAAAAAAAAAAAAAAAEAAAAZHJzL1BLAwQUAAAACACHTuJAFP/R+dsAAAAN&#10;AQAADwAAAGRycy9kb3ducmV2LnhtbE2PzU7DMBCE70h9B2srcaN2WhqlIU6FEJyQEGk4cHRiN7Ea&#10;r0Ps/vD2bE/luDOfZmeK7cUN7GSmYD1KSBYCmMHWa4udhK/67SEDFqJCrQaPRsKvCbAtZ3eFyrU/&#10;Y2VOu9gxCsGQKwl9jGPOeWh741RY+NEgeXs/ORXpnDquJ3WmcDfwpRApd8oifejVaF560x52Ryfh&#10;+RurV/vz0XxW+8rW9Ubge3qQ8n6eiCdg0VziDYZrfaoOJXVq/BF1YIOEdZasCCUjXa9oBCGp2DwC&#10;a65SthTAy4L/X1H+AVBLAwQUAAAACACHTuJARjDDlJ4BAAAkAwAADgAAAGRycy9lMm9Eb2MueG1s&#10;rVJLjhMxEN0jcQfLe+LO8MlMK52R0GgQEgKkYQ7guO20JdtllT3pzgXgBqzYsOdcOceUTT58doiN&#10;u7qq/Oq9V15eT96xrcZkIXR8Pms400FBb8Om4/efbp9dcpayDL10EHTHdzrx69XTJ8sxtvoCBnC9&#10;RkYgIbVj7PiQc2yFSGrQXqYZRB2oaAC9zPSLG9GjHAndO3HRNK/ECNhHBKVTouzNzyJfVXxjtMof&#10;jEk6M9dx4pbrifVcl1OslrLdoIyDVQca8h9YeGkDDT1B3cgs2QPav6C8VQgJTJ4p8AKMsUpXDaRm&#10;3vyh5m6QUVctZE6KJ5vS/4NV77cfkdm+4y85C9LTivZfv+y//dh//8zm1Z8xppba7iI15uk1TLTn&#10;4lvJJ0oW2ZNBX74kiFGdnN6d3NVTZqpcWly+eE5TFJXmi6tmUdHF+XLElN9o8KwEHUdaXvVUbt+l&#10;TAOp9dhSZgW4tc7VBbrwW4IaS0acGZYoT+vpQHsN/Y7UuLeBrCzP4hjgMVgfg4eIdjMQnaq5QtIq&#10;KpnDsym7/vW/Dj4/7tU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FP/R+dsAAAANAQAADwAAAAAA&#10;AAABACAAAAAiAAAAZHJzL2Rvd25yZXYueG1sUEsBAhQAFAAAAAgAh07iQEYww5SeAQAAJAMAAA4A&#10;AAAAAAAAAQAgAAAAKgEAAGRycy9lMm9Eb2MueG1sUEsFBgAAAAAGAAYAWQEAADoFA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21</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4368" behindDoc="1" locked="0" layoutInCell="1" allowOverlap="1">
              <wp:simplePos x="0" y="0"/>
              <wp:positionH relativeFrom="page">
                <wp:posOffset>3691255</wp:posOffset>
              </wp:positionH>
              <wp:positionV relativeFrom="page">
                <wp:posOffset>10501630</wp:posOffset>
              </wp:positionV>
              <wp:extent cx="178435" cy="179070"/>
              <wp:effectExtent l="0" t="0" r="0" b="0"/>
              <wp:wrapNone/>
              <wp:docPr id="7" name="文本框 9"/>
              <wp:cNvGraphicFramePr/>
              <a:graphic xmlns:a="http://schemas.openxmlformats.org/drawingml/2006/main">
                <a:graphicData uri="http://schemas.microsoft.com/office/word/2010/wordprocessingShape">
                  <wps:wsp>
                    <wps:cNvSpPr txBox="1"/>
                    <wps:spPr>
                      <a:xfrm>
                        <a:off x="0" y="0"/>
                        <a:ext cx="1784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20</w:t>
                          </w:r>
                          <w:r>
                            <w:fldChar w:fldCharType="end"/>
                          </w:r>
                        </w:p>
                      </w:txbxContent>
                    </wps:txbx>
                    <wps:bodyPr lIns="0" tIns="0" rIns="0" bIns="0" upright="1"/>
                  </wps:wsp>
                </a:graphicData>
              </a:graphic>
            </wp:anchor>
          </w:drawing>
        </mc:Choice>
        <mc:Fallback>
          <w:pict>
            <v:shape id="文本框 9" o:spid="_x0000_s1026" o:spt="202" type="#_x0000_t202" style="position:absolute;left:0pt;margin-left:290.65pt;margin-top:826.9pt;height:14.1pt;width:14.05pt;mso-position-horizontal-relative:page;mso-position-vertical-relative:page;z-index:-258522112;mso-width-relative:page;mso-height-relative:page;" filled="f" stroked="f" coordsize="21600,21600" o:gfxdata="UEsDBAoAAAAAAIdO4kAAAAAAAAAAAAAAAAAEAAAAZHJzL1BLAwQUAAAACACHTuJAFP/R+dsAAAAN&#10;AQAADwAAAGRycy9kb3ducmV2LnhtbE2PzU7DMBCE70h9B2srcaN2WhqlIU6FEJyQEGk4cHRiN7Ea&#10;r0Ps/vD2bE/luDOfZmeK7cUN7GSmYD1KSBYCmMHWa4udhK/67SEDFqJCrQaPRsKvCbAtZ3eFyrU/&#10;Y2VOu9gxCsGQKwl9jGPOeWh741RY+NEgeXs/ORXpnDquJ3WmcDfwpRApd8oifejVaF560x52Ryfh&#10;+RurV/vz0XxW+8rW9Ubge3qQ8n6eiCdg0VziDYZrfaoOJXVq/BF1YIOEdZasCCUjXa9oBCGp2DwC&#10;a65SthTAy4L/X1H+AVBLAwQUAAAACACHTuJANrSVfZ8BAAAjAwAADgAAAGRycy9lMm9Eb2MueG1s&#10;rVLNThsxEL5X6jtYvjfeUEpglQ1ShUCVKqgUeADHa2ct+U9jk928QHkDTr30znPlORibbID2VvVi&#10;j2fGn7/vG8/PB2vIRkLU3jV0OqkokU74Vrt1Q+9uLz+dUhITdy033smGbmWk54uPH+Z9qOWR77xp&#10;JRAEcbHuQ0O7lELNWBSdtDxOfJAOi8qD5QmPsGYt8B7RrWFHVXXCeg9tAC9kjJi9eCnSRcFXSop0&#10;o1SUiZiGIrdUVijrKq9sMef1GnjotNjT4P/AwnLt8NED1AVPnNyD/gvKagE+epUmwlvmldJCFg2o&#10;Zlr9oWbZ8SCLFjQnhoNN8f/BiuvNDyC6beiMEsctjmj3+LD79bT7/ZOcZXv6EGvsWgbsS8NXP+CY&#10;x3zEZFY9KLB5Rz0E62j09mCuHBIR+dLs9PjzF0oElqazs2pWzGevlwPEdCW9JTloKODsiqV88z0m&#10;JIKtY0t+y/lLbUyZn3HvEtiYMywzf2GYozSshr2clW+3qMZ8c+hk/hVjAGOwGoP7AHrdIZ2iuUDi&#10;JAqZ/a/Jo357Lg+//u3FM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BT/0fnbAAAADQEAAA8AAAAA&#10;AAAAAQAgAAAAIgAAAGRycy9kb3ducmV2LnhtbFBLAQIUABQAAAAIAIdO4kA2tJV9nwEAACMDAAAO&#10;AAAAAAAAAAEAIAAAACoBAABkcnMvZTJvRG9jLnhtbFBLBQYAAAAABgAGAFkBAAA7BQ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795392" behindDoc="1" locked="0" layoutInCell="1" allowOverlap="1">
              <wp:simplePos x="0" y="0"/>
              <wp:positionH relativeFrom="page">
                <wp:posOffset>3691255</wp:posOffset>
              </wp:positionH>
              <wp:positionV relativeFrom="page">
                <wp:posOffset>10501630</wp:posOffset>
              </wp:positionV>
              <wp:extent cx="178435" cy="179070"/>
              <wp:effectExtent l="0" t="0" r="0" b="0"/>
              <wp:wrapNone/>
              <wp:docPr id="84" name="文本框 10"/>
              <wp:cNvGraphicFramePr/>
              <a:graphic xmlns:a="http://schemas.openxmlformats.org/drawingml/2006/main">
                <a:graphicData uri="http://schemas.microsoft.com/office/word/2010/wordprocessingShape">
                  <wps:wsp>
                    <wps:cNvSpPr txBox="1"/>
                    <wps:spPr>
                      <a:xfrm>
                        <a:off x="0" y="0"/>
                        <a:ext cx="178435" cy="179070"/>
                      </a:xfrm>
                      <a:prstGeom prst="rect">
                        <a:avLst/>
                      </a:prstGeom>
                      <a:noFill/>
                      <a:ln>
                        <a:noFill/>
                      </a:ln>
                    </wps:spPr>
                    <wps:txbx>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21</w:t>
                          </w:r>
                          <w:r>
                            <w:fldChar w:fldCharType="end"/>
                          </w:r>
                        </w:p>
                      </w:txbxContent>
                    </wps:txbx>
                    <wps:bodyPr lIns="0" tIns="0" rIns="0" bIns="0" upright="1"/>
                  </wps:wsp>
                </a:graphicData>
              </a:graphic>
            </wp:anchor>
          </w:drawing>
        </mc:Choice>
        <mc:Fallback>
          <w:pict>
            <v:shape id="文本框 10" o:spid="_x0000_s1026" o:spt="202" type="#_x0000_t202" style="position:absolute;left:0pt;margin-left:290.65pt;margin-top:826.9pt;height:14.1pt;width:14.05pt;mso-position-horizontal-relative:page;mso-position-vertical-relative:page;z-index:-258521088;mso-width-relative:page;mso-height-relative:page;" filled="f" stroked="f" coordsize="21600,21600" o:gfxdata="UEsDBAoAAAAAAIdO4kAAAAAAAAAAAAAAAAAEAAAAZHJzL1BLAwQUAAAACACHTuJAFP/R+dsAAAAN&#10;AQAADwAAAGRycy9kb3ducmV2LnhtbE2PzU7DMBCE70h9B2srcaN2WhqlIU6FEJyQEGk4cHRiN7Ea&#10;r0Ps/vD2bE/luDOfZmeK7cUN7GSmYD1KSBYCmMHWa4udhK/67SEDFqJCrQaPRsKvCbAtZ3eFyrU/&#10;Y2VOu9gxCsGQKwl9jGPOeWh741RY+NEgeXs/ORXpnDquJ3WmcDfwpRApd8oifejVaF560x52Ryfh&#10;+RurV/vz0XxW+8rW9Ubge3qQ8n6eiCdg0VziDYZrfaoOJXVq/BF1YIOEdZasCCUjXa9oBCGp2DwC&#10;a65SthTAy4L/X1H+AVBLAwQUAAAACACHTuJAtHIanJ8BAAAlAwAADgAAAGRycy9lMm9Eb2MueG1s&#10;rVJLjhMxEN0jcQfLe+LOMJDQSmckNBqEhABp4ACO205bsl1W2ZPuXABuwIoNe86Vc1A2+fDZITbu&#10;6qryq/deeXUzecd2GpOF0PH5rOFMBwW9DduOf/xw92TJWcoy9NJB0B3f68Rv1o8frcbY6isYwPUa&#10;GYGE1I6x40POsRUiqUF7mWYQdaCiAfQy0y9uRY9yJHTvxFXTPBcjYB8RlE6Jsrc/i3xd8Y3RKr8z&#10;JunMXMeJW64n1nNTTrFeyXaLMg5WHWnIf2DhpQ009Ax1K7NkD2j/gvJWISQweabACzDGKl01kJp5&#10;84ea+0FGXbWQOSmebUr/D1a93b1HZvuOL685C9LTjg5fPh++fj98+8Tm1aAxppb67iN15uklTLTo&#10;YlzJJ0oW3ZNBX76kiFGdrN6f7dVTZqpcWiyvnz7jTFFpvnjRLCq6uFyOmPIrDZ6VoONI26umyt2b&#10;lGkgtZ5ayqwAd9a5ukEXfktQY8mIC8MS5WkzHWlvoN+TGvc6kJflXZwCPAWbU/AQ0W4HolM1V0ja&#10;RSVzfDdl2b/+18GX173+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BT/0fnbAAAADQEAAA8AAAAA&#10;AAAAAQAgAAAAIgAAAGRycy9kb3ducmV2LnhtbFBLAQIUABQAAAAIAIdO4kC0chqcnwEAACUDAAAO&#10;AAAAAAAAAAEAIAAAACoBAABkcnMvZTJvRG9jLnhtbFBLBQYAAAAABgAGAFkBAAA7BQAAAAA=&#10;">
              <v:fill on="f" focussize="0,0"/>
              <v:stroke on="f"/>
              <v:imagedata o:title=""/>
              <o:lock v:ext="edit" aspectratio="f"/>
              <v:textbox inset="0mm,0mm,0mm,0mm">
                <w:txbxContent>
                  <w:p>
                    <w:pPr>
                      <w:spacing w:before="0" w:line="281" w:lineRule="exact"/>
                      <w:ind w:left="40" w:right="0" w:firstLine="0"/>
                      <w:jc w:val="left"/>
                      <w:rPr>
                        <w:rFonts w:ascii="Arial Unicode MS"/>
                        <w:sz w:val="18"/>
                      </w:rPr>
                    </w:pPr>
                    <w:r>
                      <w:fldChar w:fldCharType="begin"/>
                    </w:r>
                    <w:r>
                      <w:rPr>
                        <w:rFonts w:ascii="Arial Unicode MS"/>
                        <w:sz w:val="18"/>
                      </w:rPr>
                      <w:instrText xml:space="preserve"> PAGE </w:instrText>
                    </w:r>
                    <w:r>
                      <w:fldChar w:fldCharType="separate"/>
                    </w:r>
                    <w:r>
                      <w:t>21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44840448" behindDoc="1" locked="0" layoutInCell="1" allowOverlap="1">
              <wp:simplePos x="0" y="0"/>
              <wp:positionH relativeFrom="page">
                <wp:posOffset>1265555</wp:posOffset>
              </wp:positionH>
              <wp:positionV relativeFrom="page">
                <wp:posOffset>337185</wp:posOffset>
              </wp:positionV>
              <wp:extent cx="4133215" cy="392430"/>
              <wp:effectExtent l="0" t="0" r="0" b="0"/>
              <wp:wrapNone/>
              <wp:docPr id="150" name="文本框 76"/>
              <wp:cNvGraphicFramePr/>
              <a:graphic xmlns:a="http://schemas.openxmlformats.org/drawingml/2006/main">
                <a:graphicData uri="http://schemas.microsoft.com/office/word/2010/wordprocessingShape">
                  <wps:wsp>
                    <wps:cNvSpPr txBox="1"/>
                    <wps:spPr>
                      <a:xfrm>
                        <a:off x="0" y="0"/>
                        <a:ext cx="4133215" cy="392430"/>
                      </a:xfrm>
                      <a:prstGeom prst="rect">
                        <a:avLst/>
                      </a:prstGeom>
                      <a:noFill/>
                      <a:ln>
                        <a:noFill/>
                      </a:ln>
                    </wps:spPr>
                    <wps:txbx>
                      <w:txbxContent>
                        <w:p>
                          <w:pPr>
                            <w:spacing w:before="0" w:line="340" w:lineRule="exact"/>
                            <w:ind w:left="1431" w:right="0" w:firstLine="0"/>
                            <w:jc w:val="left"/>
                            <w:rPr>
                              <w:b/>
                              <w:sz w:val="28"/>
                            </w:rPr>
                          </w:pPr>
                          <w:r>
                            <w:rPr>
                              <w:b/>
                              <w:sz w:val="28"/>
                            </w:rPr>
                            <w:t>贵州凯环环境检测技术有限公司监测报告</w:t>
                          </w:r>
                        </w:p>
                        <w:p>
                          <w:pPr>
                            <w:spacing w:before="1"/>
                            <w:ind w:left="20" w:right="0" w:firstLine="0"/>
                            <w:jc w:val="left"/>
                            <w:rPr>
                              <w:rFonts w:ascii="Times New Roman" w:eastAsia="Times New Roman"/>
                              <w:sz w:val="21"/>
                            </w:rPr>
                          </w:pPr>
                          <w:r>
                            <w:rPr>
                              <w:sz w:val="21"/>
                            </w:rPr>
                            <w:t xml:space="preserve">报告编号：凯环监报 </w:t>
                          </w:r>
                          <w:r>
                            <w:rPr>
                              <w:rFonts w:ascii="Times New Roman" w:eastAsia="Times New Roman"/>
                              <w:sz w:val="21"/>
                            </w:rPr>
                            <w:t>20022003</w:t>
                          </w:r>
                        </w:p>
                      </w:txbxContent>
                    </wps:txbx>
                    <wps:bodyPr lIns="0" tIns="0" rIns="0" bIns="0" upright="1"/>
                  </wps:wsp>
                </a:graphicData>
              </a:graphic>
            </wp:anchor>
          </w:drawing>
        </mc:Choice>
        <mc:Fallback>
          <w:pict>
            <v:shape id="文本框 76" o:spid="_x0000_s1026" o:spt="202" type="#_x0000_t202" style="position:absolute;left:0pt;margin-left:99.65pt;margin-top:26.55pt;height:30.9pt;width:325.45pt;mso-position-horizontal-relative:page;mso-position-vertical-relative:page;z-index:-258476032;mso-width-relative:page;mso-height-relative:page;" filled="f" stroked="f" coordsize="21600,21600" o:gfxdata="UEsDBAoAAAAAAIdO4kAAAAAAAAAAAAAAAAAEAAAAZHJzL1BLAwQUAAAACACHTuJA3HC5t9kAAAAK&#10;AQAADwAAAGRycy9kb3ducmV2LnhtbE2Py07DMBBF90j8gzVI7KidllZNiFMhBCukijQsWDrxNIka&#10;j0PsPvj7DitYXt2jO2fyzcUN4oRT6D1pSGYKBFLjbU+ths/q7WENIkRD1gyeUMMPBtgUtze5yaw/&#10;U4mnXWwFj1DIjIYuxjGTMjQdOhNmfkTibu8nZyLHqZV2Mmced4OcK7WSzvTEFzoz4kuHzWF3dBqe&#10;v6h87b+39Ue5L/uqShW9rw5a398l6glExEv8g+FXn9WhYKfaH8kGMXBO0wWjGpaLBAQD66Wag6i5&#10;SR5TkEUu/79QXAFQSwMEFAAAAAgAh07iQBYOAeSiAQAAJwMAAA4AAABkcnMvZTJvRG9jLnhtbK1S&#10;S44TMRDdI3EHy3vifGYGaKUzEhoNQkKANHAAx22nLdkuq+xJdy4AN2DFhj3nyjkoe9IZPjvEprpc&#10;Vf383iuvr0fv2F5jshBavpjNOdNBQWfDruWfPt4+e8FZyjJ00kHQLT/oxK83T5+sh9joJfTgOo2M&#10;QEJqhtjyPufYCJFUr71MM4g6UNMAepnpiDvRoRwI3TuxnM+vxADYRQSlU6LqzUOTbyq+MVrl98Yk&#10;nZlrOXHLNWKN2xLFZi2bHcrYW3WiIf+BhZc20KVnqBuZJbtH+xeUtwohgckzBV6AMVbpqoHULOZ/&#10;qLnrZdRVC5mT4tmm9P9g1bv9B2S2o91dkj9BelrS8euX47cfx++f2fOr4tAQU0ODd5FG8/gKRpqe&#10;6omKRfho0JcvSWLUJ6zD2V89ZqaoeLFYrZaLS84U9VYvlxerugDx+HfElF9r8KwkLUfaX7VV7t+m&#10;TExodBoplwW4tc7VHbrwW4EGS0UU6g8US5bH7XjSs4XuQHLcm0BulpcxJTgl2ym5j2h3PdGpoisk&#10;baOSOb2csu5fz/Xix/e9+Q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DccLm32QAAAAoBAAAPAAAA&#10;AAAAAAEAIAAAACIAAABkcnMvZG93bnJldi54bWxQSwECFAAUAAAACACHTuJAFg4B5KIBAAAnAwAA&#10;DgAAAAAAAAABACAAAAAoAQAAZHJzL2Uyb0RvYy54bWxQSwUGAAAAAAYABgBZAQAAPAUAAAAA&#10;">
              <v:fill on="f" focussize="0,0"/>
              <v:stroke on="f"/>
              <v:imagedata o:title=""/>
              <o:lock v:ext="edit" aspectratio="f"/>
              <v:textbox inset="0mm,0mm,0mm,0mm">
                <w:txbxContent>
                  <w:p>
                    <w:pPr>
                      <w:spacing w:before="0" w:line="340" w:lineRule="exact"/>
                      <w:ind w:left="1431" w:right="0" w:firstLine="0"/>
                      <w:jc w:val="left"/>
                      <w:rPr>
                        <w:b/>
                        <w:sz w:val="28"/>
                      </w:rPr>
                    </w:pPr>
                    <w:r>
                      <w:rPr>
                        <w:b/>
                        <w:sz w:val="28"/>
                      </w:rPr>
                      <w:t>贵州凯环环境检测技术有限公司监测报告</w:t>
                    </w:r>
                  </w:p>
                  <w:p>
                    <w:pPr>
                      <w:spacing w:before="1"/>
                      <w:ind w:left="20" w:right="0" w:firstLine="0"/>
                      <w:jc w:val="left"/>
                      <w:rPr>
                        <w:rFonts w:ascii="Times New Roman" w:eastAsia="Times New Roman"/>
                        <w:sz w:val="21"/>
                      </w:rPr>
                    </w:pPr>
                    <w:r>
                      <w:rPr>
                        <w:sz w:val="21"/>
                      </w:rPr>
                      <w:t xml:space="preserve">报告编号：凯环监报 </w:t>
                    </w:r>
                    <w:r>
                      <w:rPr>
                        <w:rFonts w:ascii="Times New Roman" w:eastAsia="Times New Roman"/>
                        <w:sz w:val="21"/>
                      </w:rPr>
                      <w:t>20022003</w:t>
                    </w:r>
                  </w:p>
                </w:txbxContent>
              </v:textbox>
            </v:shape>
          </w:pict>
        </mc:Fallback>
      </mc:AlternateContent>
    </w:r>
    <w:r>
      <mc:AlternateContent>
        <mc:Choice Requires="wps">
          <w:drawing>
            <wp:anchor distT="0" distB="0" distL="114300" distR="114300" simplePos="0" relativeHeight="244841472" behindDoc="1" locked="0" layoutInCell="1" allowOverlap="1">
              <wp:simplePos x="0" y="0"/>
              <wp:positionH relativeFrom="page">
                <wp:posOffset>5381625</wp:posOffset>
              </wp:positionH>
              <wp:positionV relativeFrom="page">
                <wp:posOffset>488950</wp:posOffset>
              </wp:positionV>
              <wp:extent cx="991870" cy="208915"/>
              <wp:effectExtent l="0" t="0" r="0" b="0"/>
              <wp:wrapNone/>
              <wp:docPr id="151" name="文本框 77"/>
              <wp:cNvGraphicFramePr/>
              <a:graphic xmlns:a="http://schemas.openxmlformats.org/drawingml/2006/main">
                <a:graphicData uri="http://schemas.microsoft.com/office/word/2010/wordprocessingShape">
                  <wps:wsp>
                    <wps:cNvSpPr txBox="1"/>
                    <wps:spPr>
                      <a:xfrm>
                        <a:off x="0" y="0"/>
                        <a:ext cx="991870" cy="208915"/>
                      </a:xfrm>
                      <a:prstGeom prst="rect">
                        <a:avLst/>
                      </a:prstGeom>
                      <a:noFill/>
                      <a:ln>
                        <a:noFill/>
                      </a:ln>
                    </wps:spPr>
                    <wps:txbx>
                      <w:txbxContent>
                        <w:p>
                          <w:pPr>
                            <w:spacing w:before="0" w:line="329" w:lineRule="exact"/>
                            <w:ind w:left="20" w:right="0" w:firstLine="0"/>
                            <w:jc w:val="left"/>
                            <w:rPr>
                              <w:rFonts w:hint="eastAsia" w:ascii="Arial Unicode MS" w:eastAsia="Arial Unicode MS"/>
                              <w:sz w:val="21"/>
                            </w:rPr>
                          </w:pPr>
                          <w:r>
                            <w:rPr>
                              <w:rFonts w:hint="eastAsia" w:ascii="Arial Unicode MS" w:eastAsia="Arial Unicode MS"/>
                              <w:sz w:val="21"/>
                            </w:rPr>
                            <w:t xml:space="preserve">第 </w:t>
                          </w:r>
                          <w:r>
                            <w:fldChar w:fldCharType="begin"/>
                          </w:r>
                          <w:r>
                            <w:rPr>
                              <w:rFonts w:ascii="Times New Roman" w:eastAsia="Times New Roman"/>
                              <w:sz w:val="21"/>
                            </w:rPr>
                            <w:instrText xml:space="preserve"> PAGE </w:instrText>
                          </w:r>
                          <w:r>
                            <w:fldChar w:fldCharType="separate"/>
                          </w:r>
                          <w:r>
                            <w:t>8</w:t>
                          </w:r>
                          <w:r>
                            <w:fldChar w:fldCharType="end"/>
                          </w:r>
                          <w:r>
                            <w:rPr>
                              <w:rFonts w:ascii="Times New Roman" w:eastAsia="Times New Roman"/>
                              <w:sz w:val="21"/>
                            </w:rPr>
                            <w:t xml:space="preserve"> </w:t>
                          </w:r>
                          <w:r>
                            <w:rPr>
                              <w:rFonts w:hint="eastAsia" w:ascii="Arial Unicode MS" w:eastAsia="Arial Unicode MS"/>
                              <w:sz w:val="21"/>
                            </w:rPr>
                            <w:t xml:space="preserve">页 共 </w:t>
                          </w:r>
                          <w:r>
                            <w:rPr>
                              <w:rFonts w:ascii="Times New Roman" w:eastAsia="Times New Roman"/>
                              <w:sz w:val="21"/>
                            </w:rPr>
                            <w:t xml:space="preserve">7 </w:t>
                          </w:r>
                          <w:r>
                            <w:rPr>
                              <w:rFonts w:hint="eastAsia" w:ascii="Arial Unicode MS" w:eastAsia="Arial Unicode MS"/>
                              <w:sz w:val="21"/>
                            </w:rPr>
                            <w:t>页</w:t>
                          </w:r>
                        </w:p>
                      </w:txbxContent>
                    </wps:txbx>
                    <wps:bodyPr lIns="0" tIns="0" rIns="0" bIns="0" upright="1"/>
                  </wps:wsp>
                </a:graphicData>
              </a:graphic>
            </wp:anchor>
          </w:drawing>
        </mc:Choice>
        <mc:Fallback>
          <w:pict>
            <v:shape id="文本框 77" o:spid="_x0000_s1026" o:spt="202" type="#_x0000_t202" style="position:absolute;left:0pt;margin-left:423.75pt;margin-top:38.5pt;height:16.45pt;width:78.1pt;mso-position-horizontal-relative:page;mso-position-vertical-relative:page;z-index:-258475008;mso-width-relative:page;mso-height-relative:page;" filled="f" stroked="f" coordsize="21600,21600" o:gfxdata="UEsDBAoAAAAAAIdO4kAAAAAAAAAAAAAAAAAEAAAAZHJzL1BLAwQUAAAACACHTuJACIogVdkAAAAL&#10;AQAADwAAAGRycy9kb3ducmV2LnhtbE2Py07DMBBF90j8gzVI7KjdQpsmxKkQghVSRRoWLJ14mliN&#10;x2nsPvh7nBXsZjRHd87NN1fbszOO3jiSMJ8JYEiN04ZaCV/V+8MamA+KtOodoYQf9LApbm9ylWl3&#10;oRLPu9CyGEI+UxK6EIaMc990aJWfuQEp3vZutCrEdWy5HtUlhtueL4RYcasMxQ+dGvC1w+awO1kJ&#10;L99Uvpnjtv4s96WpqlTQx+og5f3dXDwDC3gNfzBM+lEdiuhUuxNpz3oJ66dkGVEJSRI7TYAQjwmw&#10;eprSFHiR8/8dil9QSwMEFAAAAAgAh07iQKCVnSOgAQAAJgMAAA4AAABkcnMvZTJvRG9jLnhtbK1S&#10;S27bMBDdF+gdCO5rSgZS24LlAEWQokCQFkh7AJoiLQIkhyAZS75AcoOuuum+5/I5OqQtp59d0c1o&#10;ODN6fO8N19ejNWQvQ9TgWlrPKkqkE9Bpt2vpl8+3b5aUxMRdxw042dKDjPR68/rVevCNnEMPppOB&#10;IIiLzeBb2qfkG8ai6KXlcQZeOmwqCJYnPIYd6wIfEN0aNq+qt2yA0PkAQsaI1ZtTk24KvlJSpI9K&#10;RZmIaSlySyWGErc5ss2aN7vAfa/FmQb/BxaWa4eXXqBueOLkMei/oKwWASKoNBNgGSilhSwaUE1d&#10;/aHmoedeFi1oTvQXm+L/gxX3+0+B6A53d1VT4rjFJR2/Ph+//Th+fyKLRXZo8LHBwQePo2l8ByNO&#10;T/WIxSx8VMHmL0oi2EevDxd/5ZiIwOJqVS8X2BHYmlfLVX2VUdjLzz7E9F6CJTlpacD1FVf5/i6m&#10;0+g0ku9ycKuNKSs07rcCYuYKy8xPDHOWxu14lrOF7oBqzAeHZuaHMSVhSrZT8uiD3vVIp2gukLiM&#10;wvv8cPK2fz2Xi1+e9+Y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CIogVdkAAAALAQAADwAAAAAA&#10;AAABACAAAAAiAAAAZHJzL2Rvd25yZXYueG1sUEsBAhQAFAAAAAgAh07iQKCVnSOgAQAAJgMAAA4A&#10;AAAAAAAAAQAgAAAAKAEAAGRycy9lMm9Eb2MueG1sUEsFBgAAAAAGAAYAWQEAADoFAAAAAA==&#10;">
              <v:fill on="f" focussize="0,0"/>
              <v:stroke on="f"/>
              <v:imagedata o:title=""/>
              <o:lock v:ext="edit" aspectratio="f"/>
              <v:textbox inset="0mm,0mm,0mm,0mm">
                <w:txbxContent>
                  <w:p>
                    <w:pPr>
                      <w:spacing w:before="0" w:line="329" w:lineRule="exact"/>
                      <w:ind w:left="20" w:right="0" w:firstLine="0"/>
                      <w:jc w:val="left"/>
                      <w:rPr>
                        <w:rFonts w:hint="eastAsia" w:ascii="Arial Unicode MS" w:eastAsia="Arial Unicode MS"/>
                        <w:sz w:val="21"/>
                      </w:rPr>
                    </w:pPr>
                    <w:r>
                      <w:rPr>
                        <w:rFonts w:hint="eastAsia" w:ascii="Arial Unicode MS" w:eastAsia="Arial Unicode MS"/>
                        <w:sz w:val="21"/>
                      </w:rPr>
                      <w:t xml:space="preserve">第 </w:t>
                    </w:r>
                    <w:r>
                      <w:fldChar w:fldCharType="begin"/>
                    </w:r>
                    <w:r>
                      <w:rPr>
                        <w:rFonts w:ascii="Times New Roman" w:eastAsia="Times New Roman"/>
                        <w:sz w:val="21"/>
                      </w:rPr>
                      <w:instrText xml:space="preserve"> PAGE </w:instrText>
                    </w:r>
                    <w:r>
                      <w:fldChar w:fldCharType="separate"/>
                    </w:r>
                    <w:r>
                      <w:t>8</w:t>
                    </w:r>
                    <w:r>
                      <w:fldChar w:fldCharType="end"/>
                    </w:r>
                    <w:r>
                      <w:rPr>
                        <w:rFonts w:ascii="Times New Roman" w:eastAsia="Times New Roman"/>
                        <w:sz w:val="21"/>
                      </w:rPr>
                      <w:t xml:space="preserve"> </w:t>
                    </w:r>
                    <w:r>
                      <w:rPr>
                        <w:rFonts w:hint="eastAsia" w:ascii="Arial Unicode MS" w:eastAsia="Arial Unicode MS"/>
                        <w:sz w:val="21"/>
                      </w:rPr>
                      <w:t xml:space="preserve">页 共 </w:t>
                    </w:r>
                    <w:r>
                      <w:rPr>
                        <w:rFonts w:ascii="Times New Roman" w:eastAsia="Times New Roman"/>
                        <w:sz w:val="21"/>
                      </w:rPr>
                      <w:t xml:space="preserve">7 </w:t>
                    </w:r>
                    <w:r>
                      <w:rPr>
                        <w:rFonts w:hint="eastAsia" w:ascii="Arial Unicode MS" w:eastAsia="Arial Unicode MS"/>
                        <w:sz w:val="21"/>
                      </w:rPr>
                      <w:t>页</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1485F1E"/>
    <w:multiLevelType w:val="singleLevel"/>
    <w:tmpl w:val="91485F1E"/>
    <w:lvl w:ilvl="0" w:tentative="0">
      <w:start w:val="2"/>
      <w:numFmt w:val="decimal"/>
      <w:suff w:val="nothing"/>
      <w:lvlText w:val="%1、"/>
      <w:lvlJc w:val="left"/>
    </w:lvl>
  </w:abstractNum>
  <w:abstractNum w:abstractNumId="1">
    <w:nsid w:val="C7188E27"/>
    <w:multiLevelType w:val="singleLevel"/>
    <w:tmpl w:val="C7188E27"/>
    <w:lvl w:ilvl="0" w:tentative="0">
      <w:start w:val="9"/>
      <w:numFmt w:val="decimal"/>
      <w:suff w:val="nothing"/>
      <w:lvlText w:val="（%1）"/>
      <w:lvlJc w:val="left"/>
    </w:lvl>
  </w:abstractNum>
  <w:abstractNum w:abstractNumId="2">
    <w:nsid w:val="C8879AEF"/>
    <w:multiLevelType w:val="multilevel"/>
    <w:tmpl w:val="C8879AEF"/>
    <w:lvl w:ilvl="0" w:tentative="0">
      <w:start w:val="1"/>
      <w:numFmt w:val="decimal"/>
      <w:lvlText w:val="（%1）"/>
      <w:lvlJc w:val="left"/>
      <w:pPr>
        <w:ind w:left="1321"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138" w:hanging="601"/>
      </w:pPr>
      <w:rPr>
        <w:rFonts w:hint="default"/>
        <w:lang w:val="zh-CN" w:eastAsia="zh-CN" w:bidi="zh-CN"/>
      </w:rPr>
    </w:lvl>
    <w:lvl w:ilvl="2" w:tentative="0">
      <w:start w:val="0"/>
      <w:numFmt w:val="bullet"/>
      <w:lvlText w:val="•"/>
      <w:lvlJc w:val="left"/>
      <w:pPr>
        <w:ind w:left="2957" w:hanging="601"/>
      </w:pPr>
      <w:rPr>
        <w:rFonts w:hint="default"/>
        <w:lang w:val="zh-CN" w:eastAsia="zh-CN" w:bidi="zh-CN"/>
      </w:rPr>
    </w:lvl>
    <w:lvl w:ilvl="3" w:tentative="0">
      <w:start w:val="0"/>
      <w:numFmt w:val="bullet"/>
      <w:lvlText w:val="•"/>
      <w:lvlJc w:val="left"/>
      <w:pPr>
        <w:ind w:left="3775" w:hanging="601"/>
      </w:pPr>
      <w:rPr>
        <w:rFonts w:hint="default"/>
        <w:lang w:val="zh-CN" w:eastAsia="zh-CN" w:bidi="zh-CN"/>
      </w:rPr>
    </w:lvl>
    <w:lvl w:ilvl="4" w:tentative="0">
      <w:start w:val="0"/>
      <w:numFmt w:val="bullet"/>
      <w:lvlText w:val="•"/>
      <w:lvlJc w:val="left"/>
      <w:pPr>
        <w:ind w:left="4594" w:hanging="601"/>
      </w:pPr>
      <w:rPr>
        <w:rFonts w:hint="default"/>
        <w:lang w:val="zh-CN" w:eastAsia="zh-CN" w:bidi="zh-CN"/>
      </w:rPr>
    </w:lvl>
    <w:lvl w:ilvl="5" w:tentative="0">
      <w:start w:val="0"/>
      <w:numFmt w:val="bullet"/>
      <w:lvlText w:val="•"/>
      <w:lvlJc w:val="left"/>
      <w:pPr>
        <w:ind w:left="5413" w:hanging="601"/>
      </w:pPr>
      <w:rPr>
        <w:rFonts w:hint="default"/>
        <w:lang w:val="zh-CN" w:eastAsia="zh-CN" w:bidi="zh-CN"/>
      </w:rPr>
    </w:lvl>
    <w:lvl w:ilvl="6" w:tentative="0">
      <w:start w:val="0"/>
      <w:numFmt w:val="bullet"/>
      <w:lvlText w:val="•"/>
      <w:lvlJc w:val="left"/>
      <w:pPr>
        <w:ind w:left="6231" w:hanging="601"/>
      </w:pPr>
      <w:rPr>
        <w:rFonts w:hint="default"/>
        <w:lang w:val="zh-CN" w:eastAsia="zh-CN" w:bidi="zh-CN"/>
      </w:rPr>
    </w:lvl>
    <w:lvl w:ilvl="7" w:tentative="0">
      <w:start w:val="0"/>
      <w:numFmt w:val="bullet"/>
      <w:lvlText w:val="•"/>
      <w:lvlJc w:val="left"/>
      <w:pPr>
        <w:ind w:left="7050" w:hanging="601"/>
      </w:pPr>
      <w:rPr>
        <w:rFonts w:hint="default"/>
        <w:lang w:val="zh-CN" w:eastAsia="zh-CN" w:bidi="zh-CN"/>
      </w:rPr>
    </w:lvl>
    <w:lvl w:ilvl="8" w:tentative="0">
      <w:start w:val="0"/>
      <w:numFmt w:val="bullet"/>
      <w:lvlText w:val="•"/>
      <w:lvlJc w:val="left"/>
      <w:pPr>
        <w:ind w:left="7868" w:hanging="601"/>
      </w:pPr>
      <w:rPr>
        <w:rFonts w:hint="default"/>
        <w:lang w:val="zh-CN" w:eastAsia="zh-CN" w:bidi="zh-CN"/>
      </w:rPr>
    </w:lvl>
  </w:abstractNum>
  <w:abstractNum w:abstractNumId="3">
    <w:nsid w:val="CE92967B"/>
    <w:multiLevelType w:val="singleLevel"/>
    <w:tmpl w:val="CE92967B"/>
    <w:lvl w:ilvl="0" w:tentative="0">
      <w:start w:val="2"/>
      <w:numFmt w:val="decimal"/>
      <w:suff w:val="nothing"/>
      <w:lvlText w:val="%1、"/>
      <w:lvlJc w:val="left"/>
    </w:lvl>
  </w:abstractNum>
  <w:abstractNum w:abstractNumId="4">
    <w:nsid w:val="DCBA6B53"/>
    <w:multiLevelType w:val="multilevel"/>
    <w:tmpl w:val="DCBA6B53"/>
    <w:lvl w:ilvl="0" w:tentative="0">
      <w:start w:val="5"/>
      <w:numFmt w:val="decimal"/>
      <w:lvlText w:val="%1"/>
      <w:lvlJc w:val="left"/>
      <w:pPr>
        <w:ind w:left="660" w:hanging="420"/>
        <w:jc w:val="left"/>
      </w:pPr>
      <w:rPr>
        <w:rFonts w:hint="default"/>
        <w:lang w:val="zh-CN" w:eastAsia="zh-CN" w:bidi="zh-CN"/>
      </w:rPr>
    </w:lvl>
    <w:lvl w:ilvl="1" w:tentative="0">
      <w:start w:val="1"/>
      <w:numFmt w:val="decimal"/>
      <w:lvlText w:val="%1.%2"/>
      <w:lvlJc w:val="left"/>
      <w:pPr>
        <w:ind w:left="660" w:hanging="420"/>
        <w:jc w:val="left"/>
      </w:pPr>
      <w:rPr>
        <w:rFonts w:hint="default" w:ascii="Times New Roman" w:hAnsi="Times New Roman" w:eastAsia="Times New Roman" w:cs="Times New Roman"/>
        <w:b/>
        <w:bCs/>
        <w:spacing w:val="-1"/>
        <w:w w:val="100"/>
        <w:sz w:val="28"/>
        <w:szCs w:val="28"/>
        <w:lang w:val="zh-CN" w:eastAsia="zh-CN" w:bidi="zh-CN"/>
      </w:rPr>
    </w:lvl>
    <w:lvl w:ilvl="2" w:tentative="0">
      <w:start w:val="1"/>
      <w:numFmt w:val="decimal"/>
      <w:lvlText w:val="%1.%2.%3"/>
      <w:lvlJc w:val="left"/>
      <w:pPr>
        <w:ind w:left="780" w:hanging="540"/>
        <w:jc w:val="left"/>
      </w:pPr>
      <w:rPr>
        <w:rFonts w:hint="default" w:ascii="Times New Roman" w:hAnsi="Times New Roman" w:eastAsia="Times New Roman" w:cs="Times New Roman"/>
        <w:b/>
        <w:bCs/>
        <w:w w:val="99"/>
        <w:sz w:val="24"/>
        <w:szCs w:val="24"/>
        <w:lang w:val="zh-CN" w:eastAsia="zh-CN" w:bidi="zh-CN"/>
      </w:rPr>
    </w:lvl>
    <w:lvl w:ilvl="3" w:tentative="0">
      <w:start w:val="1"/>
      <w:numFmt w:val="decimal"/>
      <w:lvlText w:val="（%4）"/>
      <w:lvlJc w:val="left"/>
      <w:pPr>
        <w:ind w:left="1321" w:hanging="601"/>
        <w:jc w:val="left"/>
      </w:pPr>
      <w:rPr>
        <w:rFonts w:hint="default" w:ascii="宋体" w:hAnsi="宋体" w:eastAsia="宋体" w:cs="宋体"/>
        <w:w w:val="100"/>
        <w:sz w:val="22"/>
        <w:szCs w:val="22"/>
        <w:lang w:val="zh-CN" w:eastAsia="zh-CN" w:bidi="zh-CN"/>
      </w:rPr>
    </w:lvl>
    <w:lvl w:ilvl="4" w:tentative="0">
      <w:start w:val="0"/>
      <w:numFmt w:val="bullet"/>
      <w:lvlText w:val="•"/>
      <w:lvlJc w:val="left"/>
      <w:pPr>
        <w:ind w:left="3366" w:hanging="601"/>
      </w:pPr>
      <w:rPr>
        <w:rFonts w:hint="default"/>
        <w:lang w:val="zh-CN" w:eastAsia="zh-CN" w:bidi="zh-CN"/>
      </w:rPr>
    </w:lvl>
    <w:lvl w:ilvl="5" w:tentative="0">
      <w:start w:val="0"/>
      <w:numFmt w:val="bullet"/>
      <w:lvlText w:val="•"/>
      <w:lvlJc w:val="left"/>
      <w:pPr>
        <w:ind w:left="4389" w:hanging="601"/>
      </w:pPr>
      <w:rPr>
        <w:rFonts w:hint="default"/>
        <w:lang w:val="zh-CN" w:eastAsia="zh-CN" w:bidi="zh-CN"/>
      </w:rPr>
    </w:lvl>
    <w:lvl w:ilvl="6" w:tentative="0">
      <w:start w:val="0"/>
      <w:numFmt w:val="bullet"/>
      <w:lvlText w:val="•"/>
      <w:lvlJc w:val="left"/>
      <w:pPr>
        <w:ind w:left="5413" w:hanging="601"/>
      </w:pPr>
      <w:rPr>
        <w:rFonts w:hint="default"/>
        <w:lang w:val="zh-CN" w:eastAsia="zh-CN" w:bidi="zh-CN"/>
      </w:rPr>
    </w:lvl>
    <w:lvl w:ilvl="7" w:tentative="0">
      <w:start w:val="0"/>
      <w:numFmt w:val="bullet"/>
      <w:lvlText w:val="•"/>
      <w:lvlJc w:val="left"/>
      <w:pPr>
        <w:ind w:left="6436" w:hanging="601"/>
      </w:pPr>
      <w:rPr>
        <w:rFonts w:hint="default"/>
        <w:lang w:val="zh-CN" w:eastAsia="zh-CN" w:bidi="zh-CN"/>
      </w:rPr>
    </w:lvl>
    <w:lvl w:ilvl="8" w:tentative="0">
      <w:start w:val="0"/>
      <w:numFmt w:val="bullet"/>
      <w:lvlText w:val="•"/>
      <w:lvlJc w:val="left"/>
      <w:pPr>
        <w:ind w:left="7459" w:hanging="601"/>
      </w:pPr>
      <w:rPr>
        <w:rFonts w:hint="default"/>
        <w:lang w:val="zh-CN" w:eastAsia="zh-CN" w:bidi="zh-CN"/>
      </w:rPr>
    </w:lvl>
  </w:abstractNum>
  <w:abstractNum w:abstractNumId="5">
    <w:nsid w:val="F4B5D9F5"/>
    <w:multiLevelType w:val="multilevel"/>
    <w:tmpl w:val="F4B5D9F5"/>
    <w:lvl w:ilvl="0" w:tentative="0">
      <w:start w:val="4"/>
      <w:numFmt w:val="decimal"/>
      <w:lvlText w:val="%1"/>
      <w:lvlJc w:val="left"/>
      <w:pPr>
        <w:ind w:left="660" w:hanging="420"/>
        <w:jc w:val="left"/>
      </w:pPr>
      <w:rPr>
        <w:rFonts w:hint="default"/>
        <w:lang w:val="zh-CN" w:eastAsia="zh-CN" w:bidi="zh-CN"/>
      </w:rPr>
    </w:lvl>
    <w:lvl w:ilvl="1" w:tentative="0">
      <w:start w:val="1"/>
      <w:numFmt w:val="decimal"/>
      <w:lvlText w:val="%1.%2"/>
      <w:lvlJc w:val="left"/>
      <w:pPr>
        <w:ind w:left="660" w:hanging="420"/>
        <w:jc w:val="left"/>
      </w:pPr>
      <w:rPr>
        <w:rFonts w:hint="default" w:ascii="Times New Roman" w:hAnsi="Times New Roman" w:eastAsia="Times New Roman" w:cs="Times New Roman"/>
        <w:b/>
        <w:bCs/>
        <w:spacing w:val="-1"/>
        <w:w w:val="100"/>
        <w:sz w:val="28"/>
        <w:szCs w:val="28"/>
        <w:lang w:val="zh-CN" w:eastAsia="zh-CN" w:bidi="zh-CN"/>
      </w:rPr>
    </w:lvl>
    <w:lvl w:ilvl="2" w:tentative="0">
      <w:start w:val="1"/>
      <w:numFmt w:val="decimal"/>
      <w:lvlText w:val="%1.%2.%3"/>
      <w:lvlJc w:val="left"/>
      <w:pPr>
        <w:ind w:left="780" w:hanging="540"/>
        <w:jc w:val="left"/>
      </w:pPr>
      <w:rPr>
        <w:rFonts w:hint="default" w:ascii="Times New Roman" w:hAnsi="Times New Roman" w:eastAsia="Times New Roman" w:cs="Times New Roman"/>
        <w:b/>
        <w:bCs/>
        <w:w w:val="99"/>
        <w:sz w:val="24"/>
        <w:szCs w:val="24"/>
        <w:lang w:val="zh-CN" w:eastAsia="zh-CN" w:bidi="zh-CN"/>
      </w:rPr>
    </w:lvl>
    <w:lvl w:ilvl="3" w:tentative="0">
      <w:start w:val="1"/>
      <w:numFmt w:val="decimal"/>
      <w:lvlText w:val="（%4）"/>
      <w:lvlJc w:val="left"/>
      <w:pPr>
        <w:ind w:left="1321" w:hanging="601"/>
        <w:jc w:val="left"/>
      </w:pPr>
      <w:rPr>
        <w:rFonts w:hint="default" w:ascii="宋体" w:hAnsi="宋体" w:eastAsia="宋体" w:cs="宋体"/>
        <w:w w:val="100"/>
        <w:sz w:val="22"/>
        <w:szCs w:val="22"/>
        <w:lang w:val="zh-CN" w:eastAsia="zh-CN" w:bidi="zh-CN"/>
      </w:rPr>
    </w:lvl>
    <w:lvl w:ilvl="4" w:tentative="0">
      <w:start w:val="0"/>
      <w:numFmt w:val="bullet"/>
      <w:lvlText w:val="•"/>
      <w:lvlJc w:val="left"/>
      <w:pPr>
        <w:ind w:left="3366" w:hanging="601"/>
      </w:pPr>
      <w:rPr>
        <w:rFonts w:hint="default"/>
        <w:lang w:val="zh-CN" w:eastAsia="zh-CN" w:bidi="zh-CN"/>
      </w:rPr>
    </w:lvl>
    <w:lvl w:ilvl="5" w:tentative="0">
      <w:start w:val="0"/>
      <w:numFmt w:val="bullet"/>
      <w:lvlText w:val="•"/>
      <w:lvlJc w:val="left"/>
      <w:pPr>
        <w:ind w:left="4389" w:hanging="601"/>
      </w:pPr>
      <w:rPr>
        <w:rFonts w:hint="default"/>
        <w:lang w:val="zh-CN" w:eastAsia="zh-CN" w:bidi="zh-CN"/>
      </w:rPr>
    </w:lvl>
    <w:lvl w:ilvl="6" w:tentative="0">
      <w:start w:val="0"/>
      <w:numFmt w:val="bullet"/>
      <w:lvlText w:val="•"/>
      <w:lvlJc w:val="left"/>
      <w:pPr>
        <w:ind w:left="5413" w:hanging="601"/>
      </w:pPr>
      <w:rPr>
        <w:rFonts w:hint="default"/>
        <w:lang w:val="zh-CN" w:eastAsia="zh-CN" w:bidi="zh-CN"/>
      </w:rPr>
    </w:lvl>
    <w:lvl w:ilvl="7" w:tentative="0">
      <w:start w:val="0"/>
      <w:numFmt w:val="bullet"/>
      <w:lvlText w:val="•"/>
      <w:lvlJc w:val="left"/>
      <w:pPr>
        <w:ind w:left="6436" w:hanging="601"/>
      </w:pPr>
      <w:rPr>
        <w:rFonts w:hint="default"/>
        <w:lang w:val="zh-CN" w:eastAsia="zh-CN" w:bidi="zh-CN"/>
      </w:rPr>
    </w:lvl>
    <w:lvl w:ilvl="8" w:tentative="0">
      <w:start w:val="0"/>
      <w:numFmt w:val="bullet"/>
      <w:lvlText w:val="•"/>
      <w:lvlJc w:val="left"/>
      <w:pPr>
        <w:ind w:left="7459" w:hanging="601"/>
      </w:pPr>
      <w:rPr>
        <w:rFonts w:hint="default"/>
        <w:lang w:val="zh-CN" w:eastAsia="zh-CN" w:bidi="zh-CN"/>
      </w:rPr>
    </w:lvl>
  </w:abstractNum>
  <w:abstractNum w:abstractNumId="6">
    <w:nsid w:val="0248C179"/>
    <w:multiLevelType w:val="multilevel"/>
    <w:tmpl w:val="0248C179"/>
    <w:lvl w:ilvl="0" w:tentative="0">
      <w:start w:val="2"/>
      <w:numFmt w:val="decimal"/>
      <w:lvlText w:val="%1"/>
      <w:lvlJc w:val="left"/>
      <w:pPr>
        <w:ind w:left="660" w:hanging="420"/>
        <w:jc w:val="left"/>
      </w:pPr>
      <w:rPr>
        <w:rFonts w:hint="default"/>
        <w:lang w:val="zh-CN" w:eastAsia="zh-CN" w:bidi="zh-CN"/>
      </w:rPr>
    </w:lvl>
    <w:lvl w:ilvl="1" w:tentative="0">
      <w:start w:val="1"/>
      <w:numFmt w:val="decimal"/>
      <w:lvlText w:val="%1.%2"/>
      <w:lvlJc w:val="left"/>
      <w:pPr>
        <w:ind w:left="660" w:hanging="420"/>
        <w:jc w:val="left"/>
      </w:pPr>
      <w:rPr>
        <w:rFonts w:hint="default" w:ascii="Times New Roman" w:hAnsi="Times New Roman" w:eastAsia="Times New Roman" w:cs="Times New Roman"/>
        <w:b/>
        <w:bCs/>
        <w:spacing w:val="-1"/>
        <w:w w:val="100"/>
        <w:sz w:val="28"/>
        <w:szCs w:val="28"/>
        <w:lang w:val="zh-CN" w:eastAsia="zh-CN" w:bidi="zh-CN"/>
      </w:rPr>
    </w:lvl>
    <w:lvl w:ilvl="2" w:tentative="0">
      <w:start w:val="0"/>
      <w:numFmt w:val="bullet"/>
      <w:lvlText w:val="•"/>
      <w:lvlJc w:val="left"/>
      <w:pPr>
        <w:ind w:left="2429" w:hanging="420"/>
      </w:pPr>
      <w:rPr>
        <w:rFonts w:hint="default"/>
        <w:lang w:val="zh-CN" w:eastAsia="zh-CN" w:bidi="zh-CN"/>
      </w:rPr>
    </w:lvl>
    <w:lvl w:ilvl="3" w:tentative="0">
      <w:start w:val="0"/>
      <w:numFmt w:val="bullet"/>
      <w:lvlText w:val="•"/>
      <w:lvlJc w:val="left"/>
      <w:pPr>
        <w:ind w:left="3313" w:hanging="420"/>
      </w:pPr>
      <w:rPr>
        <w:rFonts w:hint="default"/>
        <w:lang w:val="zh-CN" w:eastAsia="zh-CN" w:bidi="zh-CN"/>
      </w:rPr>
    </w:lvl>
    <w:lvl w:ilvl="4" w:tentative="0">
      <w:start w:val="0"/>
      <w:numFmt w:val="bullet"/>
      <w:lvlText w:val="•"/>
      <w:lvlJc w:val="left"/>
      <w:pPr>
        <w:ind w:left="4198" w:hanging="420"/>
      </w:pPr>
      <w:rPr>
        <w:rFonts w:hint="default"/>
        <w:lang w:val="zh-CN" w:eastAsia="zh-CN" w:bidi="zh-CN"/>
      </w:rPr>
    </w:lvl>
    <w:lvl w:ilvl="5" w:tentative="0">
      <w:start w:val="0"/>
      <w:numFmt w:val="bullet"/>
      <w:lvlText w:val="•"/>
      <w:lvlJc w:val="left"/>
      <w:pPr>
        <w:ind w:left="5083" w:hanging="420"/>
      </w:pPr>
      <w:rPr>
        <w:rFonts w:hint="default"/>
        <w:lang w:val="zh-CN" w:eastAsia="zh-CN" w:bidi="zh-CN"/>
      </w:rPr>
    </w:lvl>
    <w:lvl w:ilvl="6" w:tentative="0">
      <w:start w:val="0"/>
      <w:numFmt w:val="bullet"/>
      <w:lvlText w:val="•"/>
      <w:lvlJc w:val="left"/>
      <w:pPr>
        <w:ind w:left="5967" w:hanging="420"/>
      </w:pPr>
      <w:rPr>
        <w:rFonts w:hint="default"/>
        <w:lang w:val="zh-CN" w:eastAsia="zh-CN" w:bidi="zh-CN"/>
      </w:rPr>
    </w:lvl>
    <w:lvl w:ilvl="7" w:tentative="0">
      <w:start w:val="0"/>
      <w:numFmt w:val="bullet"/>
      <w:lvlText w:val="•"/>
      <w:lvlJc w:val="left"/>
      <w:pPr>
        <w:ind w:left="6852" w:hanging="420"/>
      </w:pPr>
      <w:rPr>
        <w:rFonts w:hint="default"/>
        <w:lang w:val="zh-CN" w:eastAsia="zh-CN" w:bidi="zh-CN"/>
      </w:rPr>
    </w:lvl>
    <w:lvl w:ilvl="8" w:tentative="0">
      <w:start w:val="0"/>
      <w:numFmt w:val="bullet"/>
      <w:lvlText w:val="•"/>
      <w:lvlJc w:val="left"/>
      <w:pPr>
        <w:ind w:left="7736" w:hanging="420"/>
      </w:pPr>
      <w:rPr>
        <w:rFonts w:hint="default"/>
        <w:lang w:val="zh-CN" w:eastAsia="zh-CN" w:bidi="zh-CN"/>
      </w:rPr>
    </w:lvl>
  </w:abstractNum>
  <w:abstractNum w:abstractNumId="7">
    <w:nsid w:val="0E640482"/>
    <w:multiLevelType w:val="multilevel"/>
    <w:tmpl w:val="0E640482"/>
    <w:lvl w:ilvl="0" w:tentative="0">
      <w:start w:val="11"/>
      <w:numFmt w:val="decimal"/>
      <w:lvlText w:val="%1"/>
      <w:lvlJc w:val="left"/>
      <w:pPr>
        <w:ind w:left="784" w:hanging="545"/>
        <w:jc w:val="left"/>
      </w:pPr>
      <w:rPr>
        <w:rFonts w:hint="default"/>
        <w:lang w:val="zh-CN" w:eastAsia="zh-CN" w:bidi="zh-CN"/>
      </w:rPr>
    </w:lvl>
    <w:lvl w:ilvl="1" w:tentative="0">
      <w:start w:val="1"/>
      <w:numFmt w:val="decimal"/>
      <w:lvlText w:val="%1.%2"/>
      <w:lvlJc w:val="left"/>
      <w:pPr>
        <w:ind w:left="784" w:hanging="545"/>
        <w:jc w:val="left"/>
      </w:pPr>
      <w:rPr>
        <w:rFonts w:hint="default" w:ascii="Times New Roman" w:hAnsi="Times New Roman" w:eastAsia="Times New Roman" w:cs="Times New Roman"/>
        <w:b/>
        <w:bCs/>
        <w:spacing w:val="-16"/>
        <w:w w:val="100"/>
        <w:sz w:val="28"/>
        <w:szCs w:val="28"/>
        <w:lang w:val="zh-CN" w:eastAsia="zh-CN" w:bidi="zh-CN"/>
      </w:rPr>
    </w:lvl>
    <w:lvl w:ilvl="2" w:tentative="0">
      <w:start w:val="1"/>
      <w:numFmt w:val="decimal"/>
      <w:lvlText w:val="（%3）"/>
      <w:lvlJc w:val="left"/>
      <w:pPr>
        <w:ind w:left="1323" w:hanging="601"/>
        <w:jc w:val="left"/>
      </w:pPr>
      <w:rPr>
        <w:rFonts w:hint="default" w:ascii="宋体" w:hAnsi="宋体" w:eastAsia="宋体" w:cs="宋体"/>
        <w:w w:val="100"/>
        <w:sz w:val="22"/>
        <w:szCs w:val="22"/>
        <w:lang w:val="zh-CN" w:eastAsia="zh-CN" w:bidi="zh-CN"/>
      </w:rPr>
    </w:lvl>
    <w:lvl w:ilvl="3" w:tentative="0">
      <w:start w:val="0"/>
      <w:numFmt w:val="bullet"/>
      <w:lvlText w:val="•"/>
      <w:lvlJc w:val="left"/>
      <w:pPr>
        <w:ind w:left="3139" w:hanging="601"/>
      </w:pPr>
      <w:rPr>
        <w:rFonts w:hint="default"/>
        <w:lang w:val="zh-CN" w:eastAsia="zh-CN" w:bidi="zh-CN"/>
      </w:rPr>
    </w:lvl>
    <w:lvl w:ilvl="4" w:tentative="0">
      <w:start w:val="0"/>
      <w:numFmt w:val="bullet"/>
      <w:lvlText w:val="•"/>
      <w:lvlJc w:val="left"/>
      <w:pPr>
        <w:ind w:left="4048" w:hanging="601"/>
      </w:pPr>
      <w:rPr>
        <w:rFonts w:hint="default"/>
        <w:lang w:val="zh-CN" w:eastAsia="zh-CN" w:bidi="zh-CN"/>
      </w:rPr>
    </w:lvl>
    <w:lvl w:ilvl="5" w:tentative="0">
      <w:start w:val="0"/>
      <w:numFmt w:val="bullet"/>
      <w:lvlText w:val="•"/>
      <w:lvlJc w:val="left"/>
      <w:pPr>
        <w:ind w:left="4958" w:hanging="601"/>
      </w:pPr>
      <w:rPr>
        <w:rFonts w:hint="default"/>
        <w:lang w:val="zh-CN" w:eastAsia="zh-CN" w:bidi="zh-CN"/>
      </w:rPr>
    </w:lvl>
    <w:lvl w:ilvl="6" w:tentative="0">
      <w:start w:val="0"/>
      <w:numFmt w:val="bullet"/>
      <w:lvlText w:val="•"/>
      <w:lvlJc w:val="left"/>
      <w:pPr>
        <w:ind w:left="5867" w:hanging="601"/>
      </w:pPr>
      <w:rPr>
        <w:rFonts w:hint="default"/>
        <w:lang w:val="zh-CN" w:eastAsia="zh-CN" w:bidi="zh-CN"/>
      </w:rPr>
    </w:lvl>
    <w:lvl w:ilvl="7" w:tentative="0">
      <w:start w:val="0"/>
      <w:numFmt w:val="bullet"/>
      <w:lvlText w:val="•"/>
      <w:lvlJc w:val="left"/>
      <w:pPr>
        <w:ind w:left="6777" w:hanging="601"/>
      </w:pPr>
      <w:rPr>
        <w:rFonts w:hint="default"/>
        <w:lang w:val="zh-CN" w:eastAsia="zh-CN" w:bidi="zh-CN"/>
      </w:rPr>
    </w:lvl>
    <w:lvl w:ilvl="8" w:tentative="0">
      <w:start w:val="0"/>
      <w:numFmt w:val="bullet"/>
      <w:lvlText w:val="•"/>
      <w:lvlJc w:val="left"/>
      <w:pPr>
        <w:ind w:left="7686" w:hanging="601"/>
      </w:pPr>
      <w:rPr>
        <w:rFonts w:hint="default"/>
        <w:lang w:val="zh-CN" w:eastAsia="zh-CN" w:bidi="zh-CN"/>
      </w:rPr>
    </w:lvl>
  </w:abstractNum>
  <w:abstractNum w:abstractNumId="8">
    <w:nsid w:val="2470EC97"/>
    <w:multiLevelType w:val="multilevel"/>
    <w:tmpl w:val="2470EC97"/>
    <w:lvl w:ilvl="0" w:tentative="0">
      <w:start w:val="1"/>
      <w:numFmt w:val="decimal"/>
      <w:lvlText w:val="（%1）"/>
      <w:lvlJc w:val="left"/>
      <w:pPr>
        <w:ind w:left="1321"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138" w:hanging="601"/>
      </w:pPr>
      <w:rPr>
        <w:rFonts w:hint="default"/>
        <w:lang w:val="zh-CN" w:eastAsia="zh-CN" w:bidi="zh-CN"/>
      </w:rPr>
    </w:lvl>
    <w:lvl w:ilvl="2" w:tentative="0">
      <w:start w:val="0"/>
      <w:numFmt w:val="bullet"/>
      <w:lvlText w:val="•"/>
      <w:lvlJc w:val="left"/>
      <w:pPr>
        <w:ind w:left="2957" w:hanging="601"/>
      </w:pPr>
      <w:rPr>
        <w:rFonts w:hint="default"/>
        <w:lang w:val="zh-CN" w:eastAsia="zh-CN" w:bidi="zh-CN"/>
      </w:rPr>
    </w:lvl>
    <w:lvl w:ilvl="3" w:tentative="0">
      <w:start w:val="0"/>
      <w:numFmt w:val="bullet"/>
      <w:lvlText w:val="•"/>
      <w:lvlJc w:val="left"/>
      <w:pPr>
        <w:ind w:left="3775" w:hanging="601"/>
      </w:pPr>
      <w:rPr>
        <w:rFonts w:hint="default"/>
        <w:lang w:val="zh-CN" w:eastAsia="zh-CN" w:bidi="zh-CN"/>
      </w:rPr>
    </w:lvl>
    <w:lvl w:ilvl="4" w:tentative="0">
      <w:start w:val="0"/>
      <w:numFmt w:val="bullet"/>
      <w:lvlText w:val="•"/>
      <w:lvlJc w:val="left"/>
      <w:pPr>
        <w:ind w:left="4594" w:hanging="601"/>
      </w:pPr>
      <w:rPr>
        <w:rFonts w:hint="default"/>
        <w:lang w:val="zh-CN" w:eastAsia="zh-CN" w:bidi="zh-CN"/>
      </w:rPr>
    </w:lvl>
    <w:lvl w:ilvl="5" w:tentative="0">
      <w:start w:val="0"/>
      <w:numFmt w:val="bullet"/>
      <w:lvlText w:val="•"/>
      <w:lvlJc w:val="left"/>
      <w:pPr>
        <w:ind w:left="5413" w:hanging="601"/>
      </w:pPr>
      <w:rPr>
        <w:rFonts w:hint="default"/>
        <w:lang w:val="zh-CN" w:eastAsia="zh-CN" w:bidi="zh-CN"/>
      </w:rPr>
    </w:lvl>
    <w:lvl w:ilvl="6" w:tentative="0">
      <w:start w:val="0"/>
      <w:numFmt w:val="bullet"/>
      <w:lvlText w:val="•"/>
      <w:lvlJc w:val="left"/>
      <w:pPr>
        <w:ind w:left="6231" w:hanging="601"/>
      </w:pPr>
      <w:rPr>
        <w:rFonts w:hint="default"/>
        <w:lang w:val="zh-CN" w:eastAsia="zh-CN" w:bidi="zh-CN"/>
      </w:rPr>
    </w:lvl>
    <w:lvl w:ilvl="7" w:tentative="0">
      <w:start w:val="0"/>
      <w:numFmt w:val="bullet"/>
      <w:lvlText w:val="•"/>
      <w:lvlJc w:val="left"/>
      <w:pPr>
        <w:ind w:left="7050" w:hanging="601"/>
      </w:pPr>
      <w:rPr>
        <w:rFonts w:hint="default"/>
        <w:lang w:val="zh-CN" w:eastAsia="zh-CN" w:bidi="zh-CN"/>
      </w:rPr>
    </w:lvl>
    <w:lvl w:ilvl="8" w:tentative="0">
      <w:start w:val="0"/>
      <w:numFmt w:val="bullet"/>
      <w:lvlText w:val="•"/>
      <w:lvlJc w:val="left"/>
      <w:pPr>
        <w:ind w:left="7868" w:hanging="601"/>
      </w:pPr>
      <w:rPr>
        <w:rFonts w:hint="default"/>
        <w:lang w:val="zh-CN" w:eastAsia="zh-CN" w:bidi="zh-CN"/>
      </w:rPr>
    </w:lvl>
  </w:abstractNum>
  <w:abstractNum w:abstractNumId="9">
    <w:nsid w:val="2A152DCE"/>
    <w:multiLevelType w:val="singleLevel"/>
    <w:tmpl w:val="2A152DCE"/>
    <w:lvl w:ilvl="0" w:tentative="0">
      <w:start w:val="4"/>
      <w:numFmt w:val="decimal"/>
      <w:suff w:val="nothing"/>
      <w:lvlText w:val="%1、"/>
      <w:lvlJc w:val="left"/>
    </w:lvl>
  </w:abstractNum>
  <w:abstractNum w:abstractNumId="10">
    <w:nsid w:val="4C1BAE26"/>
    <w:multiLevelType w:val="multilevel"/>
    <w:tmpl w:val="4C1BAE26"/>
    <w:lvl w:ilvl="0" w:tentative="0">
      <w:start w:val="9"/>
      <w:numFmt w:val="decimal"/>
      <w:lvlText w:val="%1"/>
      <w:lvlJc w:val="left"/>
      <w:pPr>
        <w:ind w:left="729" w:hanging="490"/>
        <w:jc w:val="left"/>
      </w:pPr>
      <w:rPr>
        <w:rFonts w:hint="default"/>
        <w:lang w:val="zh-CN" w:eastAsia="zh-CN" w:bidi="zh-CN"/>
      </w:rPr>
    </w:lvl>
    <w:lvl w:ilvl="1" w:tentative="0">
      <w:start w:val="1"/>
      <w:numFmt w:val="decimal"/>
      <w:lvlText w:val="%1.%2"/>
      <w:lvlJc w:val="left"/>
      <w:pPr>
        <w:ind w:left="729" w:hanging="490"/>
        <w:jc w:val="left"/>
      </w:pPr>
      <w:rPr>
        <w:rFonts w:hint="default" w:ascii="Times New Roman" w:hAnsi="Times New Roman" w:eastAsia="Times New Roman" w:cs="Times New Roman"/>
        <w:b/>
        <w:bCs/>
        <w:spacing w:val="-2"/>
        <w:w w:val="100"/>
        <w:sz w:val="28"/>
        <w:szCs w:val="28"/>
        <w:lang w:val="zh-CN" w:eastAsia="zh-CN" w:bidi="zh-CN"/>
      </w:rPr>
    </w:lvl>
    <w:lvl w:ilvl="2" w:tentative="0">
      <w:start w:val="0"/>
      <w:numFmt w:val="bullet"/>
      <w:lvlText w:val="•"/>
      <w:lvlJc w:val="left"/>
      <w:pPr>
        <w:ind w:left="2477" w:hanging="490"/>
      </w:pPr>
      <w:rPr>
        <w:rFonts w:hint="default"/>
        <w:lang w:val="zh-CN" w:eastAsia="zh-CN" w:bidi="zh-CN"/>
      </w:rPr>
    </w:lvl>
    <w:lvl w:ilvl="3" w:tentative="0">
      <w:start w:val="0"/>
      <w:numFmt w:val="bullet"/>
      <w:lvlText w:val="•"/>
      <w:lvlJc w:val="left"/>
      <w:pPr>
        <w:ind w:left="3355" w:hanging="490"/>
      </w:pPr>
      <w:rPr>
        <w:rFonts w:hint="default"/>
        <w:lang w:val="zh-CN" w:eastAsia="zh-CN" w:bidi="zh-CN"/>
      </w:rPr>
    </w:lvl>
    <w:lvl w:ilvl="4" w:tentative="0">
      <w:start w:val="0"/>
      <w:numFmt w:val="bullet"/>
      <w:lvlText w:val="•"/>
      <w:lvlJc w:val="left"/>
      <w:pPr>
        <w:ind w:left="4234" w:hanging="490"/>
      </w:pPr>
      <w:rPr>
        <w:rFonts w:hint="default"/>
        <w:lang w:val="zh-CN" w:eastAsia="zh-CN" w:bidi="zh-CN"/>
      </w:rPr>
    </w:lvl>
    <w:lvl w:ilvl="5" w:tentative="0">
      <w:start w:val="0"/>
      <w:numFmt w:val="bullet"/>
      <w:lvlText w:val="•"/>
      <w:lvlJc w:val="left"/>
      <w:pPr>
        <w:ind w:left="5113" w:hanging="490"/>
      </w:pPr>
      <w:rPr>
        <w:rFonts w:hint="default"/>
        <w:lang w:val="zh-CN" w:eastAsia="zh-CN" w:bidi="zh-CN"/>
      </w:rPr>
    </w:lvl>
    <w:lvl w:ilvl="6" w:tentative="0">
      <w:start w:val="0"/>
      <w:numFmt w:val="bullet"/>
      <w:lvlText w:val="•"/>
      <w:lvlJc w:val="left"/>
      <w:pPr>
        <w:ind w:left="5991" w:hanging="490"/>
      </w:pPr>
      <w:rPr>
        <w:rFonts w:hint="default"/>
        <w:lang w:val="zh-CN" w:eastAsia="zh-CN" w:bidi="zh-CN"/>
      </w:rPr>
    </w:lvl>
    <w:lvl w:ilvl="7" w:tentative="0">
      <w:start w:val="0"/>
      <w:numFmt w:val="bullet"/>
      <w:lvlText w:val="•"/>
      <w:lvlJc w:val="left"/>
      <w:pPr>
        <w:ind w:left="6870" w:hanging="490"/>
      </w:pPr>
      <w:rPr>
        <w:rFonts w:hint="default"/>
        <w:lang w:val="zh-CN" w:eastAsia="zh-CN" w:bidi="zh-CN"/>
      </w:rPr>
    </w:lvl>
    <w:lvl w:ilvl="8" w:tentative="0">
      <w:start w:val="0"/>
      <w:numFmt w:val="bullet"/>
      <w:lvlText w:val="•"/>
      <w:lvlJc w:val="left"/>
      <w:pPr>
        <w:ind w:left="7748" w:hanging="490"/>
      </w:pPr>
      <w:rPr>
        <w:rFonts w:hint="default"/>
        <w:lang w:val="zh-CN" w:eastAsia="zh-CN" w:bidi="zh-CN"/>
      </w:rPr>
    </w:lvl>
  </w:abstractNum>
  <w:abstractNum w:abstractNumId="11">
    <w:nsid w:val="583C4889"/>
    <w:multiLevelType w:val="singleLevel"/>
    <w:tmpl w:val="583C4889"/>
    <w:lvl w:ilvl="0" w:tentative="0">
      <w:start w:val="1"/>
      <w:numFmt w:val="decimal"/>
      <w:suff w:val="nothing"/>
      <w:lvlText w:val="（%1）"/>
      <w:lvlJc w:val="left"/>
    </w:lvl>
  </w:abstractNum>
  <w:abstractNum w:abstractNumId="12">
    <w:nsid w:val="5A241D34"/>
    <w:multiLevelType w:val="multilevel"/>
    <w:tmpl w:val="5A241D34"/>
    <w:lvl w:ilvl="0" w:tentative="0">
      <w:start w:val="3"/>
      <w:numFmt w:val="decimal"/>
      <w:lvlText w:val="%1"/>
      <w:lvlJc w:val="left"/>
      <w:pPr>
        <w:ind w:left="729" w:hanging="490"/>
        <w:jc w:val="left"/>
      </w:pPr>
      <w:rPr>
        <w:rFonts w:hint="default"/>
        <w:lang w:val="zh-CN" w:eastAsia="zh-CN" w:bidi="zh-CN"/>
      </w:rPr>
    </w:lvl>
    <w:lvl w:ilvl="1" w:tentative="0">
      <w:start w:val="1"/>
      <w:numFmt w:val="decimal"/>
      <w:lvlText w:val="%1.%2"/>
      <w:lvlJc w:val="left"/>
      <w:pPr>
        <w:ind w:left="729" w:hanging="490"/>
        <w:jc w:val="left"/>
      </w:pPr>
      <w:rPr>
        <w:rFonts w:hint="default" w:ascii="Times New Roman" w:hAnsi="Times New Roman" w:eastAsia="Times New Roman" w:cs="Times New Roman"/>
        <w:b/>
        <w:bCs/>
        <w:spacing w:val="-1"/>
        <w:w w:val="100"/>
        <w:sz w:val="28"/>
        <w:szCs w:val="28"/>
        <w:lang w:val="zh-CN" w:eastAsia="zh-CN" w:bidi="zh-CN"/>
      </w:rPr>
    </w:lvl>
    <w:lvl w:ilvl="2" w:tentative="0">
      <w:start w:val="1"/>
      <w:numFmt w:val="decimal"/>
      <w:lvlText w:val="%1.%2.%3"/>
      <w:lvlJc w:val="left"/>
      <w:pPr>
        <w:ind w:left="1260" w:hanging="540"/>
        <w:jc w:val="left"/>
      </w:pPr>
      <w:rPr>
        <w:rFonts w:hint="default" w:ascii="Times New Roman" w:hAnsi="Times New Roman" w:eastAsia="Times New Roman" w:cs="Times New Roman"/>
        <w:w w:val="100"/>
        <w:sz w:val="24"/>
        <w:szCs w:val="24"/>
        <w:lang w:val="zh-CN" w:eastAsia="zh-CN" w:bidi="zh-CN"/>
      </w:rPr>
    </w:lvl>
    <w:lvl w:ilvl="3" w:tentative="0">
      <w:start w:val="0"/>
      <w:numFmt w:val="bullet"/>
      <w:lvlText w:val="•"/>
      <w:lvlJc w:val="left"/>
      <w:pPr>
        <w:ind w:left="3092" w:hanging="540"/>
      </w:pPr>
      <w:rPr>
        <w:rFonts w:hint="default"/>
        <w:lang w:val="zh-CN" w:eastAsia="zh-CN" w:bidi="zh-CN"/>
      </w:rPr>
    </w:lvl>
    <w:lvl w:ilvl="4" w:tentative="0">
      <w:start w:val="0"/>
      <w:numFmt w:val="bullet"/>
      <w:lvlText w:val="•"/>
      <w:lvlJc w:val="left"/>
      <w:pPr>
        <w:ind w:left="4008" w:hanging="540"/>
      </w:pPr>
      <w:rPr>
        <w:rFonts w:hint="default"/>
        <w:lang w:val="zh-CN" w:eastAsia="zh-CN" w:bidi="zh-CN"/>
      </w:rPr>
    </w:lvl>
    <w:lvl w:ilvl="5" w:tentative="0">
      <w:start w:val="0"/>
      <w:numFmt w:val="bullet"/>
      <w:lvlText w:val="•"/>
      <w:lvlJc w:val="left"/>
      <w:pPr>
        <w:ind w:left="4924" w:hanging="540"/>
      </w:pPr>
      <w:rPr>
        <w:rFonts w:hint="default"/>
        <w:lang w:val="zh-CN" w:eastAsia="zh-CN" w:bidi="zh-CN"/>
      </w:rPr>
    </w:lvl>
    <w:lvl w:ilvl="6" w:tentative="0">
      <w:start w:val="0"/>
      <w:numFmt w:val="bullet"/>
      <w:lvlText w:val="•"/>
      <w:lvlJc w:val="left"/>
      <w:pPr>
        <w:ind w:left="5841" w:hanging="540"/>
      </w:pPr>
      <w:rPr>
        <w:rFonts w:hint="default"/>
        <w:lang w:val="zh-CN" w:eastAsia="zh-CN" w:bidi="zh-CN"/>
      </w:rPr>
    </w:lvl>
    <w:lvl w:ilvl="7" w:tentative="0">
      <w:start w:val="0"/>
      <w:numFmt w:val="bullet"/>
      <w:lvlText w:val="•"/>
      <w:lvlJc w:val="left"/>
      <w:pPr>
        <w:ind w:left="6757" w:hanging="540"/>
      </w:pPr>
      <w:rPr>
        <w:rFonts w:hint="default"/>
        <w:lang w:val="zh-CN" w:eastAsia="zh-CN" w:bidi="zh-CN"/>
      </w:rPr>
    </w:lvl>
    <w:lvl w:ilvl="8" w:tentative="0">
      <w:start w:val="0"/>
      <w:numFmt w:val="bullet"/>
      <w:lvlText w:val="•"/>
      <w:lvlJc w:val="left"/>
      <w:pPr>
        <w:ind w:left="7673" w:hanging="540"/>
      </w:pPr>
      <w:rPr>
        <w:rFonts w:hint="default"/>
        <w:lang w:val="zh-CN" w:eastAsia="zh-CN" w:bidi="zh-CN"/>
      </w:rPr>
    </w:lvl>
  </w:abstractNum>
  <w:abstractNum w:abstractNumId="13">
    <w:nsid w:val="60382F6E"/>
    <w:multiLevelType w:val="multilevel"/>
    <w:tmpl w:val="60382F6E"/>
    <w:lvl w:ilvl="0" w:tentative="0">
      <w:start w:val="10"/>
      <w:numFmt w:val="decimal"/>
      <w:lvlText w:val="%1"/>
      <w:lvlJc w:val="left"/>
      <w:pPr>
        <w:ind w:left="799" w:hanging="560"/>
        <w:jc w:val="left"/>
      </w:pPr>
      <w:rPr>
        <w:rFonts w:hint="default"/>
        <w:lang w:val="zh-CN" w:eastAsia="zh-CN" w:bidi="zh-CN"/>
      </w:rPr>
    </w:lvl>
    <w:lvl w:ilvl="1" w:tentative="0">
      <w:start w:val="1"/>
      <w:numFmt w:val="decimal"/>
      <w:lvlText w:val="%1.%2"/>
      <w:lvlJc w:val="left"/>
      <w:pPr>
        <w:ind w:left="799" w:hanging="560"/>
        <w:jc w:val="left"/>
      </w:pPr>
      <w:rPr>
        <w:rFonts w:hint="default" w:ascii="Times New Roman" w:hAnsi="Times New Roman" w:eastAsia="Times New Roman" w:cs="Times New Roman"/>
        <w:b/>
        <w:bCs/>
        <w:spacing w:val="-2"/>
        <w:w w:val="100"/>
        <w:sz w:val="28"/>
        <w:szCs w:val="28"/>
        <w:lang w:val="zh-CN" w:eastAsia="zh-CN" w:bidi="zh-CN"/>
      </w:rPr>
    </w:lvl>
    <w:lvl w:ilvl="2" w:tentative="0">
      <w:start w:val="0"/>
      <w:numFmt w:val="bullet"/>
      <w:lvlText w:val="•"/>
      <w:lvlJc w:val="left"/>
      <w:pPr>
        <w:ind w:left="2541" w:hanging="560"/>
      </w:pPr>
      <w:rPr>
        <w:rFonts w:hint="default"/>
        <w:lang w:val="zh-CN" w:eastAsia="zh-CN" w:bidi="zh-CN"/>
      </w:rPr>
    </w:lvl>
    <w:lvl w:ilvl="3" w:tentative="0">
      <w:start w:val="0"/>
      <w:numFmt w:val="bullet"/>
      <w:lvlText w:val="•"/>
      <w:lvlJc w:val="left"/>
      <w:pPr>
        <w:ind w:left="3411" w:hanging="560"/>
      </w:pPr>
      <w:rPr>
        <w:rFonts w:hint="default"/>
        <w:lang w:val="zh-CN" w:eastAsia="zh-CN" w:bidi="zh-CN"/>
      </w:rPr>
    </w:lvl>
    <w:lvl w:ilvl="4" w:tentative="0">
      <w:start w:val="0"/>
      <w:numFmt w:val="bullet"/>
      <w:lvlText w:val="•"/>
      <w:lvlJc w:val="left"/>
      <w:pPr>
        <w:ind w:left="4282" w:hanging="560"/>
      </w:pPr>
      <w:rPr>
        <w:rFonts w:hint="default"/>
        <w:lang w:val="zh-CN" w:eastAsia="zh-CN" w:bidi="zh-CN"/>
      </w:rPr>
    </w:lvl>
    <w:lvl w:ilvl="5" w:tentative="0">
      <w:start w:val="0"/>
      <w:numFmt w:val="bullet"/>
      <w:lvlText w:val="•"/>
      <w:lvlJc w:val="left"/>
      <w:pPr>
        <w:ind w:left="5153" w:hanging="560"/>
      </w:pPr>
      <w:rPr>
        <w:rFonts w:hint="default"/>
        <w:lang w:val="zh-CN" w:eastAsia="zh-CN" w:bidi="zh-CN"/>
      </w:rPr>
    </w:lvl>
    <w:lvl w:ilvl="6" w:tentative="0">
      <w:start w:val="0"/>
      <w:numFmt w:val="bullet"/>
      <w:lvlText w:val="•"/>
      <w:lvlJc w:val="left"/>
      <w:pPr>
        <w:ind w:left="6023" w:hanging="560"/>
      </w:pPr>
      <w:rPr>
        <w:rFonts w:hint="default"/>
        <w:lang w:val="zh-CN" w:eastAsia="zh-CN" w:bidi="zh-CN"/>
      </w:rPr>
    </w:lvl>
    <w:lvl w:ilvl="7" w:tentative="0">
      <w:start w:val="0"/>
      <w:numFmt w:val="bullet"/>
      <w:lvlText w:val="•"/>
      <w:lvlJc w:val="left"/>
      <w:pPr>
        <w:ind w:left="6894" w:hanging="560"/>
      </w:pPr>
      <w:rPr>
        <w:rFonts w:hint="default"/>
        <w:lang w:val="zh-CN" w:eastAsia="zh-CN" w:bidi="zh-CN"/>
      </w:rPr>
    </w:lvl>
    <w:lvl w:ilvl="8" w:tentative="0">
      <w:start w:val="0"/>
      <w:numFmt w:val="bullet"/>
      <w:lvlText w:val="•"/>
      <w:lvlJc w:val="left"/>
      <w:pPr>
        <w:ind w:left="7764" w:hanging="560"/>
      </w:pPr>
      <w:rPr>
        <w:rFonts w:hint="default"/>
        <w:lang w:val="zh-CN" w:eastAsia="zh-CN" w:bidi="zh-CN"/>
      </w:rPr>
    </w:lvl>
  </w:abstractNum>
  <w:num w:numId="1">
    <w:abstractNumId w:val="6"/>
  </w:num>
  <w:num w:numId="2">
    <w:abstractNumId w:val="1"/>
  </w:num>
  <w:num w:numId="3">
    <w:abstractNumId w:val="12"/>
  </w:num>
  <w:num w:numId="4">
    <w:abstractNumId w:val="2"/>
  </w:num>
  <w:num w:numId="5">
    <w:abstractNumId w:val="5"/>
  </w:num>
  <w:num w:numId="6">
    <w:abstractNumId w:val="8"/>
  </w:num>
  <w:num w:numId="7">
    <w:abstractNumId w:val="4"/>
  </w:num>
  <w:num w:numId="8">
    <w:abstractNumId w:val="11"/>
  </w:num>
  <w:num w:numId="9">
    <w:abstractNumId w:val="0"/>
  </w:num>
  <w:num w:numId="10">
    <w:abstractNumId w:val="9"/>
  </w:num>
  <w:num w:numId="11">
    <w:abstractNumId w:val="10"/>
  </w:num>
  <w:num w:numId="12">
    <w:abstractNumId w:val="3"/>
  </w:num>
  <w:num w:numId="13">
    <w:abstractNumId w:val="13"/>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defaultTabStop w:val="720"/>
  <w:evenAndOddHeaders w:val="1"/>
  <w:drawingGridHorizontalSpacing w:val="110"/>
  <w:displayHorizontalDrawingGridEvery w:val="2"/>
  <w:characterSpacingControl w:val="doNotCompres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9A706E"/>
    <w:rsid w:val="0CF22628"/>
    <w:rsid w:val="193D26DB"/>
    <w:rsid w:val="21896A55"/>
    <w:rsid w:val="28FD0A80"/>
    <w:rsid w:val="2A605CED"/>
    <w:rsid w:val="2B1E56B8"/>
    <w:rsid w:val="360A1F9F"/>
    <w:rsid w:val="51654E0F"/>
    <w:rsid w:val="601601D3"/>
    <w:rsid w:val="62EE737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3">
    <w:name w:val="heading 1"/>
    <w:basedOn w:val="1"/>
    <w:next w:val="1"/>
    <w:qFormat/>
    <w:uiPriority w:val="1"/>
    <w:pPr>
      <w:outlineLvl w:val="1"/>
    </w:pPr>
    <w:rPr>
      <w:rFonts w:ascii="宋体" w:hAnsi="宋体" w:eastAsia="宋体" w:cs="宋体"/>
      <w:b/>
      <w:bCs/>
      <w:sz w:val="36"/>
      <w:szCs w:val="36"/>
      <w:lang w:val="zh-CN" w:eastAsia="zh-CN" w:bidi="zh-CN"/>
    </w:rPr>
  </w:style>
  <w:style w:type="paragraph" w:styleId="4">
    <w:name w:val="heading 2"/>
    <w:basedOn w:val="1"/>
    <w:next w:val="1"/>
    <w:qFormat/>
    <w:uiPriority w:val="1"/>
    <w:pPr>
      <w:spacing w:before="64"/>
      <w:ind w:left="240"/>
      <w:outlineLvl w:val="2"/>
    </w:pPr>
    <w:rPr>
      <w:rFonts w:ascii="宋体" w:hAnsi="宋体" w:eastAsia="宋体" w:cs="宋体"/>
      <w:b/>
      <w:bCs/>
      <w:sz w:val="32"/>
      <w:szCs w:val="32"/>
      <w:lang w:val="zh-CN" w:eastAsia="zh-CN" w:bidi="zh-CN"/>
    </w:rPr>
  </w:style>
  <w:style w:type="paragraph" w:styleId="5">
    <w:name w:val="heading 3"/>
    <w:basedOn w:val="1"/>
    <w:next w:val="1"/>
    <w:qFormat/>
    <w:uiPriority w:val="1"/>
    <w:pPr>
      <w:ind w:left="1431"/>
      <w:outlineLvl w:val="3"/>
    </w:pPr>
    <w:rPr>
      <w:rFonts w:ascii="宋体" w:hAnsi="宋体" w:eastAsia="宋体" w:cs="宋体"/>
      <w:b/>
      <w:bCs/>
      <w:sz w:val="28"/>
      <w:szCs w:val="28"/>
      <w:lang w:val="zh-CN" w:eastAsia="zh-CN" w:bidi="zh-CN"/>
    </w:rPr>
  </w:style>
  <w:style w:type="paragraph" w:styleId="6">
    <w:name w:val="heading 4"/>
    <w:basedOn w:val="1"/>
    <w:next w:val="1"/>
    <w:qFormat/>
    <w:uiPriority w:val="1"/>
    <w:pPr>
      <w:ind w:left="249"/>
      <w:outlineLvl w:val="4"/>
    </w:pPr>
    <w:rPr>
      <w:rFonts w:ascii="宋体" w:hAnsi="宋体" w:eastAsia="宋体" w:cs="宋体"/>
      <w:sz w:val="28"/>
      <w:szCs w:val="28"/>
      <w:lang w:val="zh-CN" w:eastAsia="zh-CN" w:bidi="zh-CN"/>
    </w:rPr>
  </w:style>
  <w:style w:type="paragraph" w:styleId="7">
    <w:name w:val="heading 5"/>
    <w:basedOn w:val="1"/>
    <w:next w:val="1"/>
    <w:qFormat/>
    <w:uiPriority w:val="1"/>
    <w:pPr>
      <w:ind w:left="780"/>
      <w:outlineLvl w:val="5"/>
    </w:pPr>
    <w:rPr>
      <w:rFonts w:ascii="宋体" w:hAnsi="宋体" w:eastAsia="宋体" w:cs="宋体"/>
      <w:b/>
      <w:bCs/>
      <w:sz w:val="24"/>
      <w:szCs w:val="24"/>
      <w:lang w:val="zh-CN" w:eastAsia="zh-CN" w:bidi="zh-CN"/>
    </w:rPr>
  </w:style>
  <w:style w:type="character" w:default="1" w:styleId="18">
    <w:name w:val="Default Paragraph Font"/>
    <w:semiHidden/>
    <w:unhideWhenUsed/>
    <w:qFormat/>
    <w:uiPriority w:val="1"/>
  </w:style>
  <w:style w:type="table" w:default="1" w:styleId="16">
    <w:name w:val="Normal Table"/>
    <w:unhideWhenUsed/>
    <w:qFormat/>
    <w:uiPriority w:val="99"/>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spacing w:line="500" w:lineRule="exact"/>
      <w:ind w:firstLine="200" w:firstLineChars="200"/>
      <w:jc w:val="both"/>
    </w:pPr>
    <w:rPr>
      <w:rFonts w:ascii="宋体" w:hAnsi="等线" w:eastAsia="等线" w:cs="宋体"/>
      <w:color w:val="000000"/>
      <w:sz w:val="24"/>
      <w:szCs w:val="24"/>
      <w:lang w:val="en-US" w:eastAsia="zh-CN" w:bidi="ar-SA"/>
    </w:rPr>
  </w:style>
  <w:style w:type="paragraph" w:styleId="8">
    <w:name w:val="Body Text"/>
    <w:basedOn w:val="1"/>
    <w:qFormat/>
    <w:uiPriority w:val="1"/>
    <w:rPr>
      <w:rFonts w:ascii="宋体" w:hAnsi="宋体" w:eastAsia="宋体" w:cs="宋体"/>
      <w:sz w:val="24"/>
      <w:szCs w:val="24"/>
      <w:lang w:val="zh-CN" w:eastAsia="zh-CN" w:bidi="zh-CN"/>
    </w:rPr>
  </w:style>
  <w:style w:type="paragraph" w:styleId="9">
    <w:name w:val="toc 3"/>
    <w:basedOn w:val="1"/>
    <w:next w:val="1"/>
    <w:qFormat/>
    <w:uiPriority w:val="0"/>
    <w:pPr>
      <w:ind w:left="840" w:leftChars="400"/>
    </w:pPr>
  </w:style>
  <w:style w:type="paragraph" w:styleId="10">
    <w:name w:val="Plain Text"/>
    <w:basedOn w:val="1"/>
    <w:unhideWhenUsed/>
    <w:qFormat/>
    <w:uiPriority w:val="99"/>
    <w:rPr>
      <w:rFonts w:ascii="宋体" w:hAnsi="Courier New" w:cs="Courier New"/>
      <w:kern w:val="2"/>
      <w:sz w:val="21"/>
      <w:szCs w:val="21"/>
    </w:rPr>
  </w:style>
  <w:style w:type="paragraph" w:styleId="11">
    <w:name w:val="footer"/>
    <w:basedOn w:val="1"/>
    <w:qFormat/>
    <w:uiPriority w:val="0"/>
    <w:pPr>
      <w:tabs>
        <w:tab w:val="center" w:pos="4153"/>
        <w:tab w:val="right" w:pos="8306"/>
      </w:tabs>
      <w:snapToGrid w:val="0"/>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toc 1"/>
    <w:basedOn w:val="1"/>
    <w:next w:val="1"/>
    <w:qFormat/>
    <w:uiPriority w:val="1"/>
    <w:pPr>
      <w:spacing w:before="199"/>
      <w:ind w:right="958"/>
      <w:jc w:val="right"/>
    </w:pPr>
    <w:rPr>
      <w:rFonts w:ascii="宋体" w:hAnsi="宋体" w:eastAsia="宋体" w:cs="宋体"/>
      <w:sz w:val="21"/>
      <w:szCs w:val="21"/>
      <w:lang w:val="zh-CN" w:eastAsia="zh-CN" w:bidi="zh-CN"/>
    </w:rPr>
  </w:style>
  <w:style w:type="paragraph" w:styleId="14">
    <w:name w:val="toc 2"/>
    <w:basedOn w:val="1"/>
    <w:next w:val="1"/>
    <w:qFormat/>
    <w:uiPriority w:val="1"/>
    <w:pPr>
      <w:spacing w:before="43"/>
      <w:ind w:left="660" w:hanging="420"/>
    </w:pPr>
    <w:rPr>
      <w:rFonts w:ascii="宋体" w:hAnsi="宋体" w:eastAsia="宋体" w:cs="宋体"/>
      <w:sz w:val="21"/>
      <w:szCs w:val="21"/>
      <w:lang w:val="zh-CN" w:eastAsia="zh-CN" w:bidi="zh-CN"/>
    </w:rPr>
  </w:style>
  <w:style w:type="paragraph" w:styleId="15">
    <w:name w:val="Body Text First Indent 2"/>
    <w:basedOn w:val="1"/>
    <w:next w:val="1"/>
    <w:unhideWhenUsed/>
    <w:qFormat/>
    <w:uiPriority w:val="99"/>
    <w:pPr>
      <w:snapToGrid w:val="0"/>
      <w:spacing w:after="120" w:line="360" w:lineRule="auto"/>
      <w:ind w:left="420" w:leftChars="200" w:firstLine="420"/>
    </w:pPr>
    <w:rPr>
      <w:rFonts w:ascii="Calibri" w:hAnsi="宋体"/>
      <w:kern w:val="20"/>
      <w:sz w:val="2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
    <w:name w:val="Table Normal"/>
    <w:semiHidden/>
    <w:unhideWhenUsed/>
    <w:qFormat/>
    <w:uiPriority w:val="2"/>
    <w:tblPr>
      <w:tblCellMar>
        <w:top w:w="0" w:type="dxa"/>
        <w:left w:w="0" w:type="dxa"/>
        <w:bottom w:w="0" w:type="dxa"/>
        <w:right w:w="0" w:type="dxa"/>
      </w:tblCellMar>
    </w:tblPr>
  </w:style>
  <w:style w:type="paragraph" w:styleId="20">
    <w:name w:val="List Paragraph"/>
    <w:basedOn w:val="1"/>
    <w:qFormat/>
    <w:uiPriority w:val="1"/>
    <w:pPr>
      <w:ind w:left="1321" w:hanging="601"/>
    </w:pPr>
    <w:rPr>
      <w:rFonts w:ascii="宋体" w:hAnsi="宋体" w:eastAsia="宋体" w:cs="宋体"/>
      <w:lang w:val="zh-CN" w:eastAsia="zh-CN" w:bidi="zh-CN"/>
    </w:rPr>
  </w:style>
  <w:style w:type="paragraph" w:customStyle="1" w:styleId="21">
    <w:name w:val="Table Paragraph"/>
    <w:basedOn w:val="1"/>
    <w:qFormat/>
    <w:uiPriority w:val="1"/>
    <w:pPr>
      <w:jc w:val="center"/>
    </w:pPr>
    <w:rPr>
      <w:rFonts w:ascii="宋体" w:hAnsi="宋体" w:eastAsia="宋体" w:cs="宋体"/>
      <w:lang w:val="zh-CN" w:eastAsia="zh-CN" w:bidi="zh-CN"/>
    </w:rPr>
  </w:style>
  <w:style w:type="paragraph" w:customStyle="1" w:styleId="22">
    <w:name w:val="表格内容"/>
    <w:basedOn w:val="1"/>
    <w:qFormat/>
    <w:uiPriority w:val="0"/>
    <w:pPr>
      <w:spacing w:line="320" w:lineRule="exact"/>
      <w:ind w:firstLine="0" w:firstLineChars="0"/>
      <w:jc w:val="center"/>
    </w:pPr>
    <w:rPr>
      <w:kern w:val="0"/>
      <w:sz w:val="21"/>
      <w:szCs w:val="20"/>
    </w:rPr>
  </w:style>
  <w:style w:type="paragraph" w:customStyle="1" w:styleId="23">
    <w:name w:val="zl正文"/>
    <w:basedOn w:val="1"/>
    <w:qFormat/>
    <w:uiPriority w:val="0"/>
    <w:pPr>
      <w:spacing w:line="360" w:lineRule="auto"/>
      <w:ind w:firstLine="480" w:firstLineChars="200"/>
    </w:pPr>
    <w:rPr>
      <w:kern w:val="0"/>
      <w:sz w:val="24"/>
      <w:szCs w:val="24"/>
    </w:rPr>
  </w:style>
  <w:style w:type="paragraph" w:customStyle="1" w:styleId="24">
    <w:name w:val="zl表头"/>
    <w:basedOn w:val="1"/>
    <w:qFormat/>
    <w:uiPriority w:val="0"/>
    <w:pPr>
      <w:spacing w:beforeLines="50" w:afterLines="15"/>
      <w:jc w:val="center"/>
    </w:pPr>
    <w:rPr>
      <w:kern w:val="0"/>
      <w:sz w:val="24"/>
      <w:szCs w:val="22"/>
    </w:rPr>
  </w:style>
  <w:style w:type="paragraph" w:customStyle="1" w:styleId="25">
    <w:name w:val="WPSOffice手动目录 1"/>
    <w:qFormat/>
    <w:uiPriority w:val="0"/>
    <w:pPr>
      <w:ind w:leftChars="0"/>
    </w:pPr>
    <w:rPr>
      <w:rFonts w:asciiTheme="minorHAnsi" w:hAnsiTheme="minorHAnsi" w:eastAsiaTheme="minorEastAsia" w:cstheme="minorBidi"/>
      <w:sz w:val="20"/>
      <w:szCs w:val="20"/>
    </w:rPr>
  </w:style>
  <w:style w:type="paragraph" w:customStyle="1" w:styleId="26">
    <w:name w:val="WPSOffice手动目录 2"/>
    <w:qFormat/>
    <w:uiPriority w:val="0"/>
    <w:pPr>
      <w:ind w:leftChars="200"/>
    </w:pPr>
    <w:rPr>
      <w:rFonts w:asciiTheme="minorHAnsi" w:hAnsiTheme="minorHAnsi" w:eastAsiaTheme="minorEastAsia" w:cstheme="minorBidi"/>
      <w:sz w:val="20"/>
      <w:szCs w:val="20"/>
    </w:rPr>
  </w:style>
  <w:style w:type="paragraph" w:customStyle="1" w:styleId="27">
    <w:name w:val="WPSOffice手动目录 3"/>
    <w:qFormat/>
    <w:uiPriority w:val="0"/>
    <w:pPr>
      <w:ind w:leftChars="400"/>
    </w:pPr>
    <w:rPr>
      <w:rFonts w:asciiTheme="minorHAnsi" w:hAnsiTheme="minorHAnsi" w:eastAsiaTheme="minorEastAsia" w:cstheme="minorBidi"/>
      <w:sz w:val="20"/>
      <w:szCs w:val="20"/>
    </w:rPr>
  </w:style>
  <w:style w:type="paragraph" w:customStyle="1" w:styleId="28">
    <w:name w:val="4正文"/>
    <w:basedOn w:val="1"/>
    <w:qFormat/>
    <w:uiPriority w:val="0"/>
    <w:pPr>
      <w:spacing w:line="360" w:lineRule="auto"/>
      <w:ind w:firstLine="480" w:firstLineChars="200"/>
    </w:pPr>
    <w:rPr>
      <w:szCs w:val="20"/>
    </w:rPr>
  </w:style>
  <w:style w:type="paragraph" w:customStyle="1" w:styleId="29">
    <w:name w:val="Other|1"/>
    <w:basedOn w:val="1"/>
    <w:qFormat/>
    <w:uiPriority w:val="0"/>
    <w:pPr>
      <w:widowControl w:val="0"/>
      <w:shd w:val="clear" w:color="auto" w:fill="auto"/>
      <w:jc w:val="center"/>
    </w:pPr>
    <w:rPr>
      <w:sz w:val="20"/>
      <w:szCs w:val="20"/>
      <w:u w:val="none"/>
      <w:shd w:val="clear" w:color="auto" w:fill="auto"/>
      <w:lang w:val="zh-TW" w:eastAsia="zh-TW" w:bidi="zh-TW"/>
    </w:rPr>
  </w:style>
  <w:style w:type="paragraph" w:customStyle="1" w:styleId="30">
    <w:name w:val="Table caption|1"/>
    <w:basedOn w:val="1"/>
    <w:qFormat/>
    <w:uiPriority w:val="0"/>
    <w:pPr>
      <w:widowControl w:val="0"/>
      <w:shd w:val="clear" w:color="auto" w:fill="auto"/>
      <w:ind w:firstLine="420"/>
    </w:pPr>
    <w:rPr>
      <w:rFonts w:ascii="宋体" w:hAnsi="宋体" w:eastAsia="宋体" w:cs="宋体"/>
      <w:sz w:val="20"/>
      <w:szCs w:val="20"/>
      <w:u w:val="none"/>
      <w:shd w:val="clear" w:color="auto" w:fill="auto"/>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8" Type="http://schemas.openxmlformats.org/officeDocument/2006/relationships/fontTable" Target="fontTable.xml"/><Relationship Id="rId67" Type="http://schemas.openxmlformats.org/officeDocument/2006/relationships/numbering" Target="numbering.xml"/><Relationship Id="rId66" Type="http://schemas.openxmlformats.org/officeDocument/2006/relationships/customXml" Target="../customXml/item1.xml"/><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footer" Target="foot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jpeg"/><Relationship Id="rId55" Type="http://schemas.openxmlformats.org/officeDocument/2006/relationships/image" Target="media/image31.jpeg"/><Relationship Id="rId54" Type="http://schemas.openxmlformats.org/officeDocument/2006/relationships/image" Target="media/image30.jpeg"/><Relationship Id="rId53" Type="http://schemas.openxmlformats.org/officeDocument/2006/relationships/image" Target="media/image29.jpeg"/><Relationship Id="rId52" Type="http://schemas.openxmlformats.org/officeDocument/2006/relationships/image" Target="media/image28.jpeg"/><Relationship Id="rId51" Type="http://schemas.openxmlformats.org/officeDocument/2006/relationships/image" Target="media/image27.jpeg"/><Relationship Id="rId50" Type="http://schemas.openxmlformats.org/officeDocument/2006/relationships/image" Target="media/image26.jpeg"/><Relationship Id="rId5" Type="http://schemas.openxmlformats.org/officeDocument/2006/relationships/footer" Target="footer1.xml"/><Relationship Id="rId49" Type="http://schemas.openxmlformats.org/officeDocument/2006/relationships/image" Target="media/image25.jpeg"/><Relationship Id="rId48" Type="http://schemas.openxmlformats.org/officeDocument/2006/relationships/image" Target="media/image24.jpeg"/><Relationship Id="rId47" Type="http://schemas.openxmlformats.org/officeDocument/2006/relationships/image" Target="media/image23.jpeg"/><Relationship Id="rId46" Type="http://schemas.openxmlformats.org/officeDocument/2006/relationships/image" Target="media/image22.jpeg"/><Relationship Id="rId45" Type="http://schemas.openxmlformats.org/officeDocument/2006/relationships/image" Target="media/image21.jpeg"/><Relationship Id="rId44" Type="http://schemas.openxmlformats.org/officeDocument/2006/relationships/image" Target="media/image20.png"/><Relationship Id="rId43" Type="http://schemas.openxmlformats.org/officeDocument/2006/relationships/image" Target="media/image19.jpeg"/><Relationship Id="rId42" Type="http://schemas.openxmlformats.org/officeDocument/2006/relationships/image" Target="media/image18.jpeg"/><Relationship Id="rId41" Type="http://schemas.openxmlformats.org/officeDocument/2006/relationships/image" Target="media/image17.jpeg"/><Relationship Id="rId40" Type="http://schemas.openxmlformats.org/officeDocument/2006/relationships/image" Target="media/image16.jpeg"/><Relationship Id="rId4" Type="http://schemas.openxmlformats.org/officeDocument/2006/relationships/header" Target="header2.xml"/><Relationship Id="rId39" Type="http://schemas.openxmlformats.org/officeDocument/2006/relationships/image" Target="media/image15.jpeg"/><Relationship Id="rId38" Type="http://schemas.openxmlformats.org/officeDocument/2006/relationships/image" Target="media/image14.jpeg"/><Relationship Id="rId37" Type="http://schemas.openxmlformats.org/officeDocument/2006/relationships/image" Target="media/image13.jpeg"/><Relationship Id="rId36" Type="http://schemas.openxmlformats.org/officeDocument/2006/relationships/image" Target="media/image12.jpeg"/><Relationship Id="rId35" Type="http://schemas.openxmlformats.org/officeDocument/2006/relationships/image" Target="media/image11.jpeg"/><Relationship Id="rId34" Type="http://schemas.openxmlformats.org/officeDocument/2006/relationships/image" Target="media/image10.jpeg"/><Relationship Id="rId33" Type="http://schemas.openxmlformats.org/officeDocument/2006/relationships/image" Target="media/image9.jpeg"/><Relationship Id="rId32" Type="http://schemas.openxmlformats.org/officeDocument/2006/relationships/image" Target="media/image8.jpeg"/><Relationship Id="rId31" Type="http://schemas.openxmlformats.org/officeDocument/2006/relationships/image" Target="media/image7.jpeg"/><Relationship Id="rId30" Type="http://schemas.openxmlformats.org/officeDocument/2006/relationships/image" Target="media/image6.png"/><Relationship Id="rId3" Type="http://schemas.openxmlformats.org/officeDocument/2006/relationships/header" Target="header1.xml"/><Relationship Id="rId29" Type="http://schemas.openxmlformats.org/officeDocument/2006/relationships/image" Target="media/image5.png"/><Relationship Id="rId28" Type="http://schemas.openxmlformats.org/officeDocument/2006/relationships/image" Target="media/image4.png"/><Relationship Id="rId27" Type="http://schemas.openxmlformats.org/officeDocument/2006/relationships/image" Target="media/image3.png"/><Relationship Id="rId26" Type="http://schemas.openxmlformats.org/officeDocument/2006/relationships/image" Target="media/image2.png"/><Relationship Id="rId25" Type="http://schemas.openxmlformats.org/officeDocument/2006/relationships/image" Target="media/image1.png"/><Relationship Id="rId24" Type="http://schemas.openxmlformats.org/officeDocument/2006/relationships/theme" Target="theme/theme1.xml"/><Relationship Id="rId23" Type="http://schemas.openxmlformats.org/officeDocument/2006/relationships/footer" Target="footer17.xml"/><Relationship Id="rId22" Type="http://schemas.openxmlformats.org/officeDocument/2006/relationships/footer" Target="footer16.xml"/><Relationship Id="rId21" Type="http://schemas.openxmlformats.org/officeDocument/2006/relationships/header" Target="header4.xml"/><Relationship Id="rId20" Type="http://schemas.openxmlformats.org/officeDocument/2006/relationships/header" Target="header3.xml"/><Relationship Id="rId2" Type="http://schemas.openxmlformats.org/officeDocument/2006/relationships/settings" Target="settings.xml"/><Relationship Id="rId19" Type="http://schemas.openxmlformats.org/officeDocument/2006/relationships/footer" Target="footer15.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ScaleCrop>false</ScaleCrop>
  <LinksUpToDate>false</LinksUpToDate>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2020-09-07T03:38:00Z</dcterms:created>
  <dc:creator>空 空</dc:creator>
  <cp:lastModifiedBy>........</cp:lastModifiedBy>
  <dcterms:modified xsi:type="dcterms:W3CDTF">2020-09-14T02:55:46Z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2020-06-03T00:00:00Z</vt:filetime>
  </property>
  <property fmtid="{D5CDD505-2E9C-101B-9397-08002B2CF9AE}" pid="3" name="Creator">
    <vt:lpwstr>WPS 文字</vt:lpwstr>
  </property>
  <property fmtid="{D5CDD505-2E9C-101B-9397-08002B2CF9AE}" pid="4" name="LastSaved">
    <vt:filetime>2020-09-07T00:00:00Z</vt:filetime>
  </property>
  <property fmtid="{D5CDD505-2E9C-101B-9397-08002B2CF9AE}" pid="5" name="KSOProductBuildVer">
    <vt:lpwstr>2052-11.1.0.9999</vt:lpwstr>
  </property>
</Properties>
</file>